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3607" w14:textId="77777777" w:rsidR="0085682B" w:rsidRPr="0085682B" w:rsidRDefault="0085682B" w:rsidP="0085682B">
      <w:pPr>
        <w:pStyle w:val="1"/>
        <w:adjustRightInd w:val="0"/>
        <w:snapToGrid w:val="0"/>
        <w:jc w:val="center"/>
        <w:rPr>
          <w:rFonts w:ascii="Times New Roman" w:eastAsia="仿宋_GB2312" w:hAnsi="Times New Roman"/>
          <w:b/>
          <w:bCs/>
          <w:sz w:val="44"/>
          <w:szCs w:val="44"/>
        </w:rPr>
      </w:pPr>
      <w:bookmarkStart w:id="0" w:name="_Toc15557"/>
      <w:bookmarkStart w:id="1" w:name="_Toc23549"/>
      <w:bookmarkStart w:id="2" w:name="_Toc32654"/>
      <w:bookmarkStart w:id="3" w:name="_Toc14885"/>
      <w:bookmarkStart w:id="4" w:name="_Toc19957"/>
      <w:bookmarkStart w:id="5" w:name="_Toc27154"/>
      <w:bookmarkStart w:id="6" w:name="_Toc22322"/>
      <w:r w:rsidRPr="0085682B">
        <w:rPr>
          <w:rFonts w:ascii="Times New Roman" w:eastAsia="仿宋_GB2312" w:hAnsi="Times New Roman"/>
          <w:b/>
          <w:bCs/>
          <w:sz w:val="44"/>
          <w:szCs w:val="44"/>
        </w:rPr>
        <w:t>西安光机所基本建设项目变更签证、</w:t>
      </w:r>
      <w:proofErr w:type="gramStart"/>
      <w:r w:rsidRPr="0085682B">
        <w:rPr>
          <w:rFonts w:ascii="Times New Roman" w:eastAsia="仿宋_GB2312" w:hAnsi="Times New Roman"/>
          <w:b/>
          <w:bCs/>
          <w:sz w:val="44"/>
          <w:szCs w:val="44"/>
        </w:rPr>
        <w:t>认质认价</w:t>
      </w:r>
      <w:proofErr w:type="gramEnd"/>
      <w:r w:rsidRPr="0085682B">
        <w:rPr>
          <w:rFonts w:ascii="Times New Roman" w:eastAsia="仿宋_GB2312" w:hAnsi="Times New Roman"/>
          <w:b/>
          <w:bCs/>
          <w:sz w:val="44"/>
          <w:szCs w:val="44"/>
        </w:rPr>
        <w:t>管理办法</w:t>
      </w:r>
      <w:bookmarkEnd w:id="0"/>
      <w:bookmarkEnd w:id="1"/>
      <w:bookmarkEnd w:id="2"/>
      <w:bookmarkEnd w:id="3"/>
      <w:bookmarkEnd w:id="4"/>
      <w:bookmarkEnd w:id="5"/>
      <w:bookmarkEnd w:id="6"/>
    </w:p>
    <w:p w14:paraId="50B288CD" w14:textId="77777777" w:rsidR="0085682B" w:rsidRDefault="0085682B" w:rsidP="0085682B">
      <w:pPr>
        <w:pStyle w:val="Heading51"/>
        <w:widowControl w:val="0"/>
        <w:overflowPunct w:val="0"/>
        <w:adjustRightInd w:val="0"/>
        <w:snapToGrid w:val="0"/>
        <w:ind w:firstLine="0"/>
        <w:jc w:val="center"/>
        <w:outlineLvl w:val="9"/>
        <w:rPr>
          <w:rFonts w:ascii="Times New Roman" w:eastAsia="仿宋_GB2312" w:hAnsi="Times New Roman"/>
          <w:b w:val="0"/>
          <w:bCs w:val="0"/>
          <w:kern w:val="2"/>
          <w:sz w:val="32"/>
          <w:szCs w:val="32"/>
          <w:lang w:eastAsia="zh-CN" w:bidi="ar-SA"/>
        </w:rPr>
      </w:pPr>
      <w:r>
        <w:rPr>
          <w:rFonts w:ascii="Times New Roman" w:eastAsia="仿宋_GB2312" w:hAnsi="Times New Roman"/>
          <w:b w:val="0"/>
          <w:bCs w:val="0"/>
          <w:kern w:val="2"/>
          <w:sz w:val="32"/>
          <w:szCs w:val="32"/>
          <w:lang w:eastAsia="zh-CN" w:bidi="ar-SA"/>
        </w:rPr>
        <w:t>西</w:t>
      </w:r>
      <w:proofErr w:type="gramStart"/>
      <w:r>
        <w:rPr>
          <w:rFonts w:ascii="Times New Roman" w:eastAsia="仿宋_GB2312" w:hAnsi="Times New Roman"/>
          <w:b w:val="0"/>
          <w:bCs w:val="0"/>
          <w:kern w:val="2"/>
          <w:sz w:val="32"/>
          <w:szCs w:val="32"/>
          <w:lang w:eastAsia="zh-CN" w:bidi="ar-SA"/>
        </w:rPr>
        <w:t>光条保字</w:t>
      </w:r>
      <w:proofErr w:type="gramEnd"/>
      <w:r>
        <w:rPr>
          <w:rFonts w:ascii="Times New Roman" w:eastAsia="仿宋_GB2312" w:hAnsi="Times New Roman"/>
          <w:b w:val="0"/>
          <w:bCs w:val="0"/>
          <w:kern w:val="2"/>
          <w:sz w:val="32"/>
          <w:szCs w:val="32"/>
          <w:lang w:eastAsia="zh-CN" w:bidi="ar-SA"/>
        </w:rPr>
        <w:t>〔</w:t>
      </w:r>
      <w:r>
        <w:rPr>
          <w:rFonts w:ascii="Times New Roman" w:eastAsia="仿宋_GB2312" w:hAnsi="Times New Roman"/>
          <w:b w:val="0"/>
          <w:bCs w:val="0"/>
          <w:kern w:val="2"/>
          <w:sz w:val="32"/>
          <w:szCs w:val="32"/>
          <w:lang w:eastAsia="zh-CN" w:bidi="ar-SA"/>
        </w:rPr>
        <w:t>2024</w:t>
      </w:r>
      <w:r>
        <w:rPr>
          <w:rFonts w:ascii="Times New Roman" w:eastAsia="仿宋_GB2312" w:hAnsi="Times New Roman"/>
          <w:b w:val="0"/>
          <w:bCs w:val="0"/>
          <w:kern w:val="2"/>
          <w:sz w:val="32"/>
          <w:szCs w:val="32"/>
          <w:lang w:eastAsia="zh-CN" w:bidi="ar-SA"/>
        </w:rPr>
        <w:t>〕</w:t>
      </w:r>
      <w:r>
        <w:rPr>
          <w:rFonts w:ascii="Times New Roman" w:eastAsia="仿宋_GB2312" w:hAnsi="Times New Roman"/>
          <w:b w:val="0"/>
          <w:bCs w:val="0"/>
          <w:kern w:val="2"/>
          <w:sz w:val="32"/>
          <w:szCs w:val="32"/>
          <w:lang w:eastAsia="zh-CN" w:bidi="ar-SA"/>
        </w:rPr>
        <w:t>16</w:t>
      </w:r>
      <w:r>
        <w:rPr>
          <w:rFonts w:ascii="Times New Roman" w:eastAsia="仿宋_GB2312" w:hAnsi="Times New Roman"/>
          <w:b w:val="0"/>
          <w:bCs w:val="0"/>
          <w:kern w:val="2"/>
          <w:sz w:val="32"/>
          <w:szCs w:val="32"/>
          <w:lang w:eastAsia="zh-CN" w:bidi="ar-SA"/>
        </w:rPr>
        <w:t>号</w:t>
      </w:r>
    </w:p>
    <w:p w14:paraId="6C370DA4" w14:textId="77777777" w:rsidR="0085682B" w:rsidRDefault="0085682B" w:rsidP="0085682B">
      <w:pPr>
        <w:pStyle w:val="Heading51"/>
        <w:widowControl w:val="0"/>
        <w:overflowPunct w:val="0"/>
        <w:autoSpaceDE w:val="0"/>
        <w:adjustRightInd w:val="0"/>
        <w:snapToGrid w:val="0"/>
        <w:ind w:firstLineChars="200" w:firstLine="640"/>
        <w:jc w:val="center"/>
        <w:outlineLvl w:val="9"/>
        <w:rPr>
          <w:rFonts w:ascii="Times New Roman" w:eastAsia="仿宋_GB2312" w:hAnsi="Times New Roman"/>
          <w:b w:val="0"/>
          <w:bCs w:val="0"/>
          <w:sz w:val="32"/>
          <w:szCs w:val="32"/>
          <w:lang w:eastAsia="zh-CN"/>
        </w:rPr>
      </w:pPr>
      <w:r>
        <w:rPr>
          <w:rFonts w:ascii="Times New Roman" w:eastAsia="仿宋_GB2312" w:hAnsi="Times New Roman"/>
          <w:b w:val="0"/>
          <w:bCs w:val="0"/>
          <w:sz w:val="32"/>
          <w:szCs w:val="32"/>
          <w:lang w:eastAsia="zh-CN"/>
        </w:rPr>
        <w:t>第一章</w:t>
      </w:r>
      <w:r>
        <w:rPr>
          <w:rFonts w:ascii="Times New Roman" w:eastAsia="仿宋_GB2312" w:hAnsi="Times New Roman"/>
          <w:b w:val="0"/>
          <w:bCs w:val="0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/>
          <w:b w:val="0"/>
          <w:bCs w:val="0"/>
          <w:sz w:val="32"/>
          <w:szCs w:val="32"/>
          <w:lang w:eastAsia="zh-CN"/>
        </w:rPr>
        <w:t>总</w:t>
      </w:r>
      <w:r>
        <w:rPr>
          <w:rFonts w:ascii="Times New Roman" w:eastAsia="仿宋_GB2312" w:hAnsi="Times New Roman"/>
          <w:b w:val="0"/>
          <w:bCs w:val="0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/>
          <w:b w:val="0"/>
          <w:bCs w:val="0"/>
          <w:sz w:val="32"/>
          <w:szCs w:val="32"/>
          <w:lang w:eastAsia="zh-CN"/>
        </w:rPr>
        <w:t>则</w:t>
      </w:r>
    </w:p>
    <w:p w14:paraId="17133F5F" w14:textId="77777777" w:rsidR="0085682B" w:rsidRDefault="0085682B" w:rsidP="0085682B">
      <w:pPr>
        <w:pStyle w:val="af4"/>
        <w:overflowPunct w:val="0"/>
        <w:autoSpaceDE w:val="0"/>
        <w:adjustRightInd w:val="0"/>
        <w:snapToGrid w:val="0"/>
        <w:spacing w:after="0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第一条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本办法适用于我所新建、扩建、改建等工程实施过程中所有有关变更、签证、</w:t>
      </w:r>
      <w:proofErr w:type="gramStart"/>
      <w:r>
        <w:rPr>
          <w:rFonts w:eastAsia="仿宋_GB2312"/>
          <w:sz w:val="32"/>
          <w:szCs w:val="32"/>
        </w:rPr>
        <w:t>认质认价</w:t>
      </w:r>
      <w:proofErr w:type="gramEnd"/>
      <w:r>
        <w:rPr>
          <w:rFonts w:eastAsia="仿宋_GB2312"/>
          <w:sz w:val="32"/>
          <w:szCs w:val="32"/>
        </w:rPr>
        <w:t>的管理。</w:t>
      </w:r>
    </w:p>
    <w:p w14:paraId="5872DD7A" w14:textId="77777777" w:rsidR="0085682B" w:rsidRDefault="0085682B" w:rsidP="0085682B">
      <w:pPr>
        <w:pStyle w:val="af4"/>
        <w:overflowPunct w:val="0"/>
        <w:autoSpaceDE w:val="0"/>
        <w:adjustRightInd w:val="0"/>
        <w:snapToGrid w:val="0"/>
        <w:spacing w:after="0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第二条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工程变更遵循的原则是：符合国家质量规范、必要、经济、优化使用功能、控制建设成本和建设工期、确保安全性等；工程签证遵循的原则：真实、合理。</w:t>
      </w:r>
    </w:p>
    <w:p w14:paraId="49A7737A" w14:textId="77777777" w:rsidR="0085682B" w:rsidRDefault="0085682B" w:rsidP="0085682B">
      <w:pPr>
        <w:pStyle w:val="af4"/>
        <w:overflowPunct w:val="0"/>
        <w:autoSpaceDE w:val="0"/>
        <w:adjustRightInd w:val="0"/>
        <w:snapToGrid w:val="0"/>
        <w:spacing w:after="0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第三条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工程变更、签证需由条件保障处组织专家进行评议。</w:t>
      </w:r>
    </w:p>
    <w:p w14:paraId="3805E736" w14:textId="77777777" w:rsidR="0085682B" w:rsidRDefault="0085682B" w:rsidP="0085682B">
      <w:pPr>
        <w:pStyle w:val="af4"/>
        <w:numPr>
          <w:ilvl w:val="0"/>
          <w:numId w:val="1"/>
        </w:numPr>
        <w:overflowPunct w:val="0"/>
        <w:autoSpaceDE w:val="0"/>
        <w:adjustRightInd w:val="0"/>
        <w:snapToGrid w:val="0"/>
        <w:spacing w:after="0"/>
        <w:ind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委托专业的造价咨询单位编制估算费用（由最高工程限价两家单位和全过程咨询管理单位随机组合进行）。</w:t>
      </w:r>
    </w:p>
    <w:p w14:paraId="5583DEEE" w14:textId="77777777" w:rsidR="0085682B" w:rsidRDefault="0085682B" w:rsidP="0085682B">
      <w:pPr>
        <w:pStyle w:val="af4"/>
        <w:numPr>
          <w:ilvl w:val="0"/>
          <w:numId w:val="1"/>
        </w:numPr>
        <w:overflowPunct w:val="0"/>
        <w:autoSpaceDE w:val="0"/>
        <w:adjustRightInd w:val="0"/>
        <w:snapToGrid w:val="0"/>
        <w:spacing w:after="0"/>
        <w:ind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组织评议：估算费用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万元以下的自行组织专家进行评议；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万元（含）以上及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万元以下的组织人数不少于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人的相关专业注册一级专家进行评议；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万元（含）及以上的组织人数不少于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人的相关专业注册一级专家进行评议。</w:t>
      </w:r>
    </w:p>
    <w:p w14:paraId="3F0C21E9" w14:textId="77777777" w:rsidR="0085682B" w:rsidRDefault="0085682B" w:rsidP="0085682B">
      <w:pPr>
        <w:pStyle w:val="Heading51"/>
        <w:widowControl w:val="0"/>
        <w:overflowPunct w:val="0"/>
        <w:autoSpaceDE w:val="0"/>
        <w:adjustRightInd w:val="0"/>
        <w:snapToGrid w:val="0"/>
        <w:ind w:firstLineChars="200" w:firstLine="640"/>
        <w:jc w:val="center"/>
        <w:outlineLvl w:val="9"/>
        <w:rPr>
          <w:rFonts w:ascii="Times New Roman" w:eastAsia="仿宋_GB2312" w:hAnsi="Times New Roman"/>
          <w:b w:val="0"/>
          <w:bCs w:val="0"/>
          <w:sz w:val="32"/>
          <w:szCs w:val="32"/>
          <w:lang w:eastAsia="zh-CN"/>
        </w:rPr>
      </w:pPr>
      <w:r>
        <w:rPr>
          <w:rFonts w:ascii="Times New Roman" w:eastAsia="仿宋_GB2312" w:hAnsi="Times New Roman"/>
          <w:b w:val="0"/>
          <w:bCs w:val="0"/>
          <w:sz w:val="32"/>
          <w:szCs w:val="32"/>
          <w:lang w:eastAsia="zh-CN"/>
        </w:rPr>
        <w:t>第二章</w:t>
      </w:r>
      <w:r>
        <w:rPr>
          <w:rFonts w:ascii="Times New Roman" w:eastAsia="仿宋_GB2312" w:hAnsi="Times New Roman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ascii="Times New Roman" w:eastAsia="仿宋_GB2312" w:hAnsi="Times New Roman"/>
          <w:b w:val="0"/>
          <w:bCs w:val="0"/>
          <w:sz w:val="32"/>
          <w:szCs w:val="32"/>
          <w:lang w:eastAsia="zh-CN"/>
        </w:rPr>
        <w:t>变更、签证管理</w:t>
      </w:r>
    </w:p>
    <w:p w14:paraId="4F7DAC21" w14:textId="77777777" w:rsidR="0085682B" w:rsidRDefault="0085682B" w:rsidP="0085682B">
      <w:pPr>
        <w:pStyle w:val="af4"/>
        <w:overflowPunct w:val="0"/>
        <w:autoSpaceDE w:val="0"/>
        <w:adjustRightInd w:val="0"/>
        <w:snapToGrid w:val="0"/>
        <w:spacing w:after="0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第四条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本办法中的工程变更，是指工程竣工验收前设计图纸或施工内容的变更，根据变更内容可分为设计变更和工程现场变更。</w:t>
      </w:r>
    </w:p>
    <w:p w14:paraId="23414894" w14:textId="77777777" w:rsidR="0085682B" w:rsidRDefault="0085682B" w:rsidP="0085682B">
      <w:pPr>
        <w:pStyle w:val="af4"/>
        <w:numPr>
          <w:ilvl w:val="0"/>
          <w:numId w:val="2"/>
        </w:numPr>
        <w:overflowPunct w:val="0"/>
        <w:autoSpaceDE w:val="0"/>
        <w:adjustRightInd w:val="0"/>
        <w:snapToGrid w:val="0"/>
        <w:spacing w:after="0"/>
        <w:ind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设计变更的内容包括：</w:t>
      </w:r>
    </w:p>
    <w:p w14:paraId="1A8A2066" w14:textId="77777777" w:rsidR="0085682B" w:rsidRDefault="0085682B" w:rsidP="0085682B">
      <w:pPr>
        <w:pStyle w:val="af4"/>
        <w:numPr>
          <w:ilvl w:val="0"/>
          <w:numId w:val="3"/>
        </w:numPr>
        <w:overflowPunct w:val="0"/>
        <w:autoSpaceDE w:val="0"/>
        <w:adjustRightInd w:val="0"/>
        <w:snapToGrid w:val="0"/>
        <w:spacing w:after="0"/>
        <w:ind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原设计中不符合现行国家规范、法规的内容；</w:t>
      </w:r>
    </w:p>
    <w:p w14:paraId="4009993C" w14:textId="77777777" w:rsidR="0085682B" w:rsidRDefault="0085682B" w:rsidP="0085682B">
      <w:pPr>
        <w:pStyle w:val="af4"/>
        <w:numPr>
          <w:ilvl w:val="0"/>
          <w:numId w:val="3"/>
        </w:numPr>
        <w:overflowPunct w:val="0"/>
        <w:autoSpaceDE w:val="0"/>
        <w:adjustRightInd w:val="0"/>
        <w:snapToGrid w:val="0"/>
        <w:spacing w:after="0"/>
        <w:ind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原设计中存在的漏项和缺陷等内容；</w:t>
      </w:r>
    </w:p>
    <w:p w14:paraId="4B4864C5" w14:textId="77777777" w:rsidR="0085682B" w:rsidRDefault="0085682B" w:rsidP="0085682B">
      <w:pPr>
        <w:pStyle w:val="af4"/>
        <w:numPr>
          <w:ilvl w:val="0"/>
          <w:numId w:val="3"/>
        </w:numPr>
        <w:overflowPunct w:val="0"/>
        <w:autoSpaceDE w:val="0"/>
        <w:adjustRightInd w:val="0"/>
        <w:snapToGrid w:val="0"/>
        <w:spacing w:after="0"/>
        <w:ind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原设计的施工工艺不合理的内容；</w:t>
      </w:r>
    </w:p>
    <w:p w14:paraId="334EA878" w14:textId="77777777" w:rsidR="0085682B" w:rsidRDefault="0085682B" w:rsidP="0085682B">
      <w:pPr>
        <w:pStyle w:val="af4"/>
        <w:numPr>
          <w:ilvl w:val="0"/>
          <w:numId w:val="3"/>
        </w:numPr>
        <w:overflowPunct w:val="0"/>
        <w:autoSpaceDE w:val="0"/>
        <w:adjustRightInd w:val="0"/>
        <w:snapToGrid w:val="0"/>
        <w:spacing w:after="0"/>
        <w:ind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科研工艺要求变更后需要调整原设计功能的等。</w:t>
      </w:r>
    </w:p>
    <w:p w14:paraId="6BA1C155" w14:textId="77777777" w:rsidR="0085682B" w:rsidRDefault="0085682B" w:rsidP="0085682B">
      <w:pPr>
        <w:pStyle w:val="af4"/>
        <w:numPr>
          <w:ilvl w:val="0"/>
          <w:numId w:val="2"/>
        </w:numPr>
        <w:overflowPunct w:val="0"/>
        <w:autoSpaceDE w:val="0"/>
        <w:adjustRightInd w:val="0"/>
        <w:snapToGrid w:val="0"/>
        <w:spacing w:after="0"/>
        <w:ind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工程现场变更的内容包括：</w:t>
      </w:r>
    </w:p>
    <w:p w14:paraId="3782CD7E" w14:textId="77777777" w:rsidR="0085682B" w:rsidRDefault="0085682B" w:rsidP="0085682B">
      <w:pPr>
        <w:pStyle w:val="af4"/>
        <w:numPr>
          <w:ilvl w:val="0"/>
          <w:numId w:val="4"/>
        </w:numPr>
        <w:overflowPunct w:val="0"/>
        <w:autoSpaceDE w:val="0"/>
        <w:adjustRightInd w:val="0"/>
        <w:snapToGrid w:val="0"/>
        <w:spacing w:after="0"/>
        <w:ind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使用新工艺、新材料、先进的施工技术措施后，项目更加经济、合理的内容；</w:t>
      </w:r>
    </w:p>
    <w:p w14:paraId="30123F1B" w14:textId="77777777" w:rsidR="0085682B" w:rsidRDefault="0085682B" w:rsidP="0085682B">
      <w:pPr>
        <w:pStyle w:val="af4"/>
        <w:numPr>
          <w:ilvl w:val="0"/>
          <w:numId w:val="4"/>
        </w:numPr>
        <w:overflowPunct w:val="0"/>
        <w:autoSpaceDE w:val="0"/>
        <w:adjustRightInd w:val="0"/>
        <w:snapToGrid w:val="0"/>
        <w:spacing w:after="0"/>
        <w:ind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根据施工条件限制而发生的变更；</w:t>
      </w:r>
    </w:p>
    <w:p w14:paraId="470BAA9A" w14:textId="77777777" w:rsidR="0085682B" w:rsidRDefault="0085682B" w:rsidP="0085682B">
      <w:pPr>
        <w:pStyle w:val="af4"/>
        <w:numPr>
          <w:ilvl w:val="0"/>
          <w:numId w:val="4"/>
        </w:numPr>
        <w:overflowPunct w:val="0"/>
        <w:autoSpaceDE w:val="0"/>
        <w:adjustRightInd w:val="0"/>
        <w:snapToGrid w:val="0"/>
        <w:spacing w:after="0"/>
        <w:ind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签证、其他特殊情况。</w:t>
      </w:r>
    </w:p>
    <w:p w14:paraId="259CADD7" w14:textId="77777777" w:rsidR="0085682B" w:rsidRDefault="0085682B" w:rsidP="0085682B">
      <w:pPr>
        <w:pStyle w:val="af4"/>
        <w:overflowPunct w:val="0"/>
        <w:autoSpaceDE w:val="0"/>
        <w:adjustRightInd w:val="0"/>
        <w:snapToGrid w:val="0"/>
        <w:spacing w:after="0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第五条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工程变更流程。</w:t>
      </w:r>
    </w:p>
    <w:p w14:paraId="06C5C70F" w14:textId="77777777" w:rsidR="0085682B" w:rsidRDefault="0085682B" w:rsidP="0085682B">
      <w:pPr>
        <w:pStyle w:val="af4"/>
        <w:numPr>
          <w:ilvl w:val="0"/>
          <w:numId w:val="2"/>
        </w:numPr>
        <w:overflowPunct w:val="0"/>
        <w:autoSpaceDE w:val="0"/>
        <w:adjustRightInd w:val="0"/>
        <w:snapToGrid w:val="0"/>
        <w:spacing w:after="0"/>
        <w:ind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根据评议意见，实行分级审批制度。变更估算费用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万元以下的由条件保障处负责人审批；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万元（含）以上及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万元以下的须提交主管所领导审批；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万元（含）及以上的须提交所长审批。</w:t>
      </w:r>
    </w:p>
    <w:p w14:paraId="6C723588" w14:textId="77777777" w:rsidR="0085682B" w:rsidRDefault="0085682B" w:rsidP="0085682B">
      <w:pPr>
        <w:pStyle w:val="af4"/>
        <w:numPr>
          <w:ilvl w:val="0"/>
          <w:numId w:val="2"/>
        </w:numPr>
        <w:overflowPunct w:val="0"/>
        <w:autoSpaceDE w:val="0"/>
        <w:adjustRightInd w:val="0"/>
        <w:snapToGrid w:val="0"/>
        <w:spacing w:after="0"/>
        <w:ind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条件保障处根据审批意见，组织实施。</w:t>
      </w:r>
    </w:p>
    <w:p w14:paraId="747C8D40" w14:textId="77777777" w:rsidR="0085682B" w:rsidRDefault="0085682B" w:rsidP="0085682B">
      <w:pPr>
        <w:pStyle w:val="af4"/>
        <w:overflowPunct w:val="0"/>
        <w:autoSpaceDE w:val="0"/>
        <w:adjustRightInd w:val="0"/>
        <w:snapToGrid w:val="0"/>
        <w:spacing w:after="0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第六条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工程签证是指：在工程项目实施过程中，因临时发生、不可预见及不可抗力等因素，引起的人工、材料、机械等的调整，涉及合同价款之外的责任事件所做的签证确认证明。</w:t>
      </w:r>
    </w:p>
    <w:p w14:paraId="6943D159" w14:textId="77777777" w:rsidR="0085682B" w:rsidRDefault="0085682B" w:rsidP="0085682B">
      <w:pPr>
        <w:pStyle w:val="af4"/>
        <w:overflowPunct w:val="0"/>
        <w:autoSpaceDE w:val="0"/>
        <w:adjustRightInd w:val="0"/>
        <w:snapToGrid w:val="0"/>
        <w:spacing w:after="0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第七条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《工程签证单》填写内容应包括：依据、时间、部位、过程、估算费用等必要要素。对于隐蔽工程或完成后不能显现内容的签证，必须存留施工前、施工过程中的影像证明材料，与《工程签证单》一起作为结算审核依据。</w:t>
      </w:r>
    </w:p>
    <w:p w14:paraId="69C34255" w14:textId="77777777" w:rsidR="0085682B" w:rsidRDefault="0085682B" w:rsidP="0085682B">
      <w:pPr>
        <w:pStyle w:val="af4"/>
        <w:overflowPunct w:val="0"/>
        <w:autoSpaceDE w:val="0"/>
        <w:adjustRightInd w:val="0"/>
        <w:snapToGrid w:val="0"/>
        <w:spacing w:after="0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第八条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工程签证流程。</w:t>
      </w:r>
    </w:p>
    <w:p w14:paraId="02D4B284" w14:textId="77777777" w:rsidR="0085682B" w:rsidRDefault="0085682B" w:rsidP="0085682B">
      <w:pPr>
        <w:pStyle w:val="af4"/>
        <w:numPr>
          <w:ilvl w:val="0"/>
          <w:numId w:val="5"/>
        </w:numPr>
        <w:overflowPunct w:val="0"/>
        <w:autoSpaceDE w:val="0"/>
        <w:adjustRightInd w:val="0"/>
        <w:snapToGrid w:val="0"/>
        <w:spacing w:after="0"/>
        <w:ind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签证管理实行分级审批制度。签证估算费用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lastRenderedPageBreak/>
        <w:t>万元以下的由条件保障处负责人审批；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万元（含）以上及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万元以下的提交主管所领导审批；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万元及以上的需提交所长审批。</w:t>
      </w:r>
    </w:p>
    <w:p w14:paraId="34D11A31" w14:textId="77777777" w:rsidR="0085682B" w:rsidRDefault="0085682B" w:rsidP="0085682B">
      <w:pPr>
        <w:pStyle w:val="af4"/>
        <w:numPr>
          <w:ilvl w:val="0"/>
          <w:numId w:val="5"/>
        </w:numPr>
        <w:overflowPunct w:val="0"/>
        <w:autoSpaceDE w:val="0"/>
        <w:adjustRightInd w:val="0"/>
        <w:snapToGrid w:val="0"/>
        <w:spacing w:after="0"/>
        <w:ind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条件保障处签发工程签证单，结算时作为资料进行审核。</w:t>
      </w:r>
    </w:p>
    <w:p w14:paraId="54E69208" w14:textId="77777777" w:rsidR="0085682B" w:rsidRDefault="0085682B" w:rsidP="0085682B">
      <w:pPr>
        <w:pStyle w:val="af4"/>
        <w:overflowPunct w:val="0"/>
        <w:autoSpaceDE w:val="0"/>
        <w:adjustRightInd w:val="0"/>
        <w:snapToGrid w:val="0"/>
        <w:spacing w:after="0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第九条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工程签证原则上要求实施完成后的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个工作日内办理完成，因特殊原因无法及时办理的，补办签证不应超过</w:t>
      </w:r>
      <w:r>
        <w:rPr>
          <w:rFonts w:eastAsia="仿宋_GB2312"/>
          <w:sz w:val="32"/>
          <w:szCs w:val="32"/>
        </w:rPr>
        <w:t>15</w:t>
      </w:r>
      <w:r>
        <w:rPr>
          <w:rFonts w:eastAsia="仿宋_GB2312"/>
          <w:sz w:val="32"/>
          <w:szCs w:val="32"/>
        </w:rPr>
        <w:t>天。</w:t>
      </w:r>
    </w:p>
    <w:p w14:paraId="2C7D31A5" w14:textId="77777777" w:rsidR="0085682B" w:rsidRDefault="0085682B" w:rsidP="0085682B">
      <w:pPr>
        <w:pStyle w:val="Heading51"/>
        <w:widowControl w:val="0"/>
        <w:overflowPunct w:val="0"/>
        <w:autoSpaceDE w:val="0"/>
        <w:adjustRightInd w:val="0"/>
        <w:snapToGrid w:val="0"/>
        <w:ind w:firstLineChars="200" w:firstLine="640"/>
        <w:jc w:val="center"/>
        <w:outlineLvl w:val="9"/>
        <w:rPr>
          <w:rFonts w:ascii="Times New Roman" w:eastAsia="仿宋_GB2312" w:hAnsi="Times New Roman"/>
          <w:b w:val="0"/>
          <w:bCs w:val="0"/>
          <w:sz w:val="32"/>
          <w:szCs w:val="32"/>
          <w:lang w:eastAsia="zh-CN"/>
        </w:rPr>
      </w:pPr>
      <w:r>
        <w:rPr>
          <w:rFonts w:ascii="Times New Roman" w:eastAsia="仿宋_GB2312" w:hAnsi="Times New Roman"/>
          <w:b w:val="0"/>
          <w:bCs w:val="0"/>
          <w:sz w:val="32"/>
          <w:szCs w:val="32"/>
          <w:lang w:eastAsia="zh-CN"/>
        </w:rPr>
        <w:t>第三章</w:t>
      </w:r>
      <w:r>
        <w:rPr>
          <w:rFonts w:ascii="Times New Roman" w:eastAsia="仿宋_GB2312" w:hAnsi="Times New Roman"/>
          <w:b w:val="0"/>
          <w:bCs w:val="0"/>
          <w:sz w:val="32"/>
          <w:szCs w:val="32"/>
          <w:lang w:eastAsia="zh-CN"/>
        </w:rPr>
        <w:t xml:space="preserve">  </w:t>
      </w:r>
      <w:proofErr w:type="gramStart"/>
      <w:r>
        <w:rPr>
          <w:rFonts w:ascii="Times New Roman" w:eastAsia="仿宋_GB2312" w:hAnsi="Times New Roman"/>
          <w:b w:val="0"/>
          <w:bCs w:val="0"/>
          <w:sz w:val="32"/>
          <w:szCs w:val="32"/>
          <w:lang w:eastAsia="zh-CN"/>
        </w:rPr>
        <w:t>认质认价</w:t>
      </w:r>
      <w:proofErr w:type="gramEnd"/>
      <w:r>
        <w:rPr>
          <w:rFonts w:ascii="Times New Roman" w:eastAsia="仿宋_GB2312" w:hAnsi="Times New Roman"/>
          <w:b w:val="0"/>
          <w:bCs w:val="0"/>
          <w:sz w:val="32"/>
          <w:szCs w:val="32"/>
          <w:lang w:eastAsia="zh-CN"/>
        </w:rPr>
        <w:t>的管理</w:t>
      </w:r>
    </w:p>
    <w:p w14:paraId="59E660A1" w14:textId="77777777" w:rsidR="0085682B" w:rsidRDefault="0085682B" w:rsidP="0085682B">
      <w:pPr>
        <w:pStyle w:val="af4"/>
        <w:overflowPunct w:val="0"/>
        <w:autoSpaceDE w:val="0"/>
        <w:adjustRightInd w:val="0"/>
        <w:snapToGrid w:val="0"/>
        <w:spacing w:after="0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第十条</w:t>
      </w:r>
      <w:r>
        <w:rPr>
          <w:rFonts w:eastAsia="仿宋_GB2312"/>
          <w:sz w:val="32"/>
          <w:szCs w:val="32"/>
        </w:rPr>
        <w:t xml:space="preserve"> </w:t>
      </w:r>
      <w:proofErr w:type="gramStart"/>
      <w:r>
        <w:rPr>
          <w:rFonts w:eastAsia="仿宋_GB2312"/>
          <w:sz w:val="32"/>
          <w:szCs w:val="32"/>
        </w:rPr>
        <w:t>认质认价</w:t>
      </w:r>
      <w:proofErr w:type="gramEnd"/>
      <w:r>
        <w:rPr>
          <w:rFonts w:eastAsia="仿宋_GB2312"/>
          <w:sz w:val="32"/>
          <w:szCs w:val="32"/>
        </w:rPr>
        <w:t>是指：</w:t>
      </w:r>
      <w:proofErr w:type="gramStart"/>
      <w:r>
        <w:rPr>
          <w:rFonts w:eastAsia="仿宋_GB2312"/>
          <w:sz w:val="32"/>
          <w:szCs w:val="32"/>
        </w:rPr>
        <w:t>对以暂估价</w:t>
      </w:r>
      <w:proofErr w:type="gramEnd"/>
      <w:r>
        <w:rPr>
          <w:rFonts w:eastAsia="仿宋_GB2312"/>
          <w:sz w:val="32"/>
          <w:szCs w:val="32"/>
        </w:rPr>
        <w:t>方式列入施工合同中的内容（包括材料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设备、专业分包工程），采用本办法进行确认质量、价格的程序。</w:t>
      </w:r>
      <w:r>
        <w:rPr>
          <w:rFonts w:eastAsia="仿宋_GB2312"/>
          <w:sz w:val="32"/>
          <w:szCs w:val="32"/>
        </w:rPr>
        <w:t xml:space="preserve"> </w:t>
      </w:r>
    </w:p>
    <w:p w14:paraId="7615EA95" w14:textId="77777777" w:rsidR="0085682B" w:rsidRDefault="0085682B" w:rsidP="0085682B">
      <w:pPr>
        <w:pStyle w:val="af4"/>
        <w:overflowPunct w:val="0"/>
        <w:autoSpaceDE w:val="0"/>
        <w:adjustRightInd w:val="0"/>
        <w:snapToGrid w:val="0"/>
        <w:spacing w:after="0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第十一条</w:t>
      </w:r>
      <w:r>
        <w:rPr>
          <w:rFonts w:eastAsia="仿宋_GB2312"/>
          <w:sz w:val="32"/>
          <w:szCs w:val="32"/>
        </w:rPr>
        <w:t xml:space="preserve"> </w:t>
      </w:r>
      <w:proofErr w:type="gramStart"/>
      <w:r>
        <w:rPr>
          <w:rFonts w:eastAsia="仿宋_GB2312"/>
          <w:sz w:val="32"/>
          <w:szCs w:val="32"/>
        </w:rPr>
        <w:t>认质认价</w:t>
      </w:r>
      <w:proofErr w:type="gramEnd"/>
      <w:r>
        <w:rPr>
          <w:rFonts w:eastAsia="仿宋_GB2312"/>
          <w:sz w:val="32"/>
          <w:szCs w:val="32"/>
        </w:rPr>
        <w:t>的流程。</w:t>
      </w:r>
    </w:p>
    <w:p w14:paraId="41D55E20" w14:textId="77777777" w:rsidR="0085682B" w:rsidRDefault="0085682B" w:rsidP="0085682B">
      <w:pPr>
        <w:pStyle w:val="af4"/>
        <w:numPr>
          <w:ilvl w:val="0"/>
          <w:numId w:val="6"/>
        </w:numPr>
        <w:overflowPunct w:val="0"/>
        <w:autoSpaceDE w:val="0"/>
        <w:adjustRightInd w:val="0"/>
        <w:snapToGrid w:val="0"/>
        <w:spacing w:after="0"/>
        <w:ind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提出：施工单位负责提出材料设备等的认价申请，填写《认质认价申请表》（附件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）。</w:t>
      </w:r>
    </w:p>
    <w:p w14:paraId="3188BF2D" w14:textId="77777777" w:rsidR="0085682B" w:rsidRDefault="0085682B" w:rsidP="0085682B">
      <w:pPr>
        <w:pStyle w:val="af4"/>
        <w:numPr>
          <w:ilvl w:val="0"/>
          <w:numId w:val="6"/>
        </w:numPr>
        <w:overflowPunct w:val="0"/>
        <w:autoSpaceDE w:val="0"/>
        <w:adjustRightInd w:val="0"/>
        <w:snapToGrid w:val="0"/>
        <w:spacing w:after="0"/>
        <w:ind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办理：条件保障处负责</w:t>
      </w:r>
      <w:proofErr w:type="gramStart"/>
      <w:r>
        <w:rPr>
          <w:rFonts w:eastAsia="仿宋_GB2312"/>
          <w:sz w:val="32"/>
          <w:szCs w:val="32"/>
        </w:rPr>
        <w:t>组织认质认价</w:t>
      </w:r>
      <w:proofErr w:type="gramEnd"/>
      <w:r>
        <w:rPr>
          <w:rFonts w:eastAsia="仿宋_GB2312"/>
          <w:sz w:val="32"/>
          <w:szCs w:val="32"/>
        </w:rPr>
        <w:t>工作。</w:t>
      </w:r>
    </w:p>
    <w:p w14:paraId="661AFB1C" w14:textId="77777777" w:rsidR="0085682B" w:rsidRDefault="0085682B" w:rsidP="0085682B">
      <w:pPr>
        <w:pStyle w:val="af4"/>
        <w:numPr>
          <w:ilvl w:val="0"/>
          <w:numId w:val="7"/>
        </w:numPr>
        <w:overflowPunct w:val="0"/>
        <w:autoSpaceDE w:val="0"/>
        <w:adjustRightInd w:val="0"/>
        <w:snapToGrid w:val="0"/>
        <w:spacing w:after="0"/>
        <w:ind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估算总价低于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万元（含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万元）以下的材料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设备（不包含外墙保温、门窗、墙地砖、涂料、玻璃胶、耐候胶、电缆、配电柜、卫生洁具）：</w:t>
      </w:r>
    </w:p>
    <w:p w14:paraId="3420523D" w14:textId="77777777" w:rsidR="0085682B" w:rsidRDefault="0085682B" w:rsidP="0085682B">
      <w:pPr>
        <w:pStyle w:val="af4"/>
        <w:overflowPunct w:val="0"/>
        <w:autoSpaceDE w:val="0"/>
        <w:adjustRightInd w:val="0"/>
        <w:snapToGrid w:val="0"/>
        <w:spacing w:after="0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条件保障处组织用户代表、监理单位等共同组成考察小组（人数不少于三人），共同对质量、价格进行独立市场考察，形成考察报告，并提出参考意见。条件保障处根据考察报告，形成认价决策文件。</w:t>
      </w:r>
    </w:p>
    <w:p w14:paraId="56FFCBAB" w14:textId="77777777" w:rsidR="0085682B" w:rsidRDefault="0085682B" w:rsidP="0085682B">
      <w:pPr>
        <w:pStyle w:val="af4"/>
        <w:numPr>
          <w:ilvl w:val="0"/>
          <w:numId w:val="7"/>
        </w:numPr>
        <w:overflowPunct w:val="0"/>
        <w:autoSpaceDE w:val="0"/>
        <w:adjustRightInd w:val="0"/>
        <w:snapToGrid w:val="0"/>
        <w:spacing w:after="0"/>
        <w:ind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专业分包工程、估算总价高于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万元以上材料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设备：</w:t>
      </w:r>
    </w:p>
    <w:p w14:paraId="2E355356" w14:textId="77777777" w:rsidR="0085682B" w:rsidRDefault="0085682B" w:rsidP="0085682B">
      <w:pPr>
        <w:pStyle w:val="reader-word-layer"/>
        <w:widowControl w:val="0"/>
        <w:shd w:val="clear" w:color="auto" w:fill="FFFFFF"/>
        <w:overflowPunct w:val="0"/>
        <w:autoSpaceDE w:val="0"/>
        <w:adjustRightInd w:val="0"/>
        <w:snapToGrid w:val="0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条件保障处负责落实实施方案和投资预算，提出实施申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请，报请主管所领导审批。条件保障处根据《西安光机所基本建设项目招投标管理办法》，组织相应的采购活动，形成认价决策文件。</w:t>
      </w:r>
    </w:p>
    <w:p w14:paraId="4ECAD984" w14:textId="77777777" w:rsidR="0085682B" w:rsidRDefault="0085682B" w:rsidP="0085682B">
      <w:pPr>
        <w:pStyle w:val="af4"/>
        <w:numPr>
          <w:ilvl w:val="0"/>
          <w:numId w:val="6"/>
        </w:numPr>
        <w:overflowPunct w:val="0"/>
        <w:autoSpaceDE w:val="0"/>
        <w:adjustRightInd w:val="0"/>
        <w:snapToGrid w:val="0"/>
        <w:spacing w:after="0"/>
        <w:ind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条件保障处负责形成《认质认价确认单》（附件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）并进行签发。</w:t>
      </w:r>
    </w:p>
    <w:p w14:paraId="57077D89" w14:textId="77777777" w:rsidR="0085682B" w:rsidRDefault="0085682B" w:rsidP="0085682B">
      <w:pPr>
        <w:overflowPunct w:val="0"/>
        <w:autoSpaceDE w:val="0"/>
        <w:adjustRightInd w:val="0"/>
        <w:snapToGrid w:val="0"/>
        <w:ind w:firstLineChars="200" w:firstLine="64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第四章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监督管理</w:t>
      </w:r>
    </w:p>
    <w:p w14:paraId="5567CFC7" w14:textId="77777777" w:rsidR="0085682B" w:rsidRDefault="0085682B" w:rsidP="0085682B">
      <w:pPr>
        <w:overflowPunct w:val="0"/>
        <w:autoSpaceDE w:val="0"/>
        <w:adjustRightInd w:val="0"/>
        <w:snapToGrid w:val="0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第十二条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基本建设项目实施过程的监督管理主要包括变更、签证</w:t>
      </w:r>
      <w:proofErr w:type="gramStart"/>
      <w:r>
        <w:rPr>
          <w:rFonts w:eastAsia="仿宋_GB2312"/>
          <w:sz w:val="32"/>
          <w:szCs w:val="32"/>
        </w:rPr>
        <w:t>及认质</w:t>
      </w:r>
      <w:proofErr w:type="gramEnd"/>
      <w:r>
        <w:rPr>
          <w:rFonts w:eastAsia="仿宋_GB2312"/>
          <w:sz w:val="32"/>
          <w:szCs w:val="32"/>
        </w:rPr>
        <w:t>认价的符合性、真实性、经济性，建设质量，执行情况，验收情况等。</w:t>
      </w:r>
    </w:p>
    <w:p w14:paraId="0A9AEB6C" w14:textId="77777777" w:rsidR="0085682B" w:rsidRDefault="0085682B" w:rsidP="0085682B">
      <w:pPr>
        <w:overflowPunct w:val="0"/>
        <w:autoSpaceDE w:val="0"/>
        <w:adjustRightInd w:val="0"/>
        <w:snapToGrid w:val="0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第十三条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基本建设项目实施管理流程中的各职能部门，在履职过程中同时肩负业务监管的职责，</w:t>
      </w:r>
      <w:r>
        <w:rPr>
          <w:rFonts w:eastAsia="仿宋_GB2312"/>
          <w:color w:val="000000"/>
          <w:sz w:val="32"/>
          <w:szCs w:val="32"/>
        </w:rPr>
        <w:t>应强化责任意识，严格遵守研究所的各项规定，确保所有活动合法、合</w:t>
      </w:r>
      <w:proofErr w:type="gramStart"/>
      <w:r>
        <w:rPr>
          <w:rFonts w:eastAsia="仿宋_GB2312"/>
          <w:color w:val="000000"/>
          <w:sz w:val="32"/>
          <w:szCs w:val="32"/>
        </w:rPr>
        <w:t>规</w:t>
      </w:r>
      <w:proofErr w:type="gramEnd"/>
      <w:r>
        <w:rPr>
          <w:rFonts w:eastAsia="仿宋_GB2312"/>
          <w:color w:val="000000"/>
          <w:sz w:val="32"/>
          <w:szCs w:val="32"/>
        </w:rPr>
        <w:t>。</w:t>
      </w:r>
    </w:p>
    <w:p w14:paraId="744657D0" w14:textId="77777777" w:rsidR="0085682B" w:rsidRDefault="0085682B" w:rsidP="0085682B">
      <w:pPr>
        <w:overflowPunct w:val="0"/>
        <w:autoSpaceDE w:val="0"/>
        <w:adjustRightInd w:val="0"/>
        <w:snapToGrid w:val="0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第十四条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监督审计处进行监督。如发现有违规违纪的情形，按照有关程序对相关人员严肃追责。</w:t>
      </w:r>
    </w:p>
    <w:p w14:paraId="49A3AEA3" w14:textId="77777777" w:rsidR="0085682B" w:rsidRDefault="0085682B" w:rsidP="0085682B">
      <w:pPr>
        <w:pStyle w:val="Heading51"/>
        <w:widowControl w:val="0"/>
        <w:overflowPunct w:val="0"/>
        <w:autoSpaceDE w:val="0"/>
        <w:adjustRightInd w:val="0"/>
        <w:snapToGrid w:val="0"/>
        <w:ind w:firstLineChars="200" w:firstLine="640"/>
        <w:jc w:val="center"/>
        <w:outlineLvl w:val="9"/>
        <w:rPr>
          <w:rFonts w:ascii="Times New Roman" w:eastAsia="仿宋_GB2312" w:hAnsi="Times New Roman"/>
          <w:b w:val="0"/>
          <w:bCs w:val="0"/>
          <w:sz w:val="32"/>
          <w:szCs w:val="32"/>
          <w:lang w:eastAsia="zh-CN"/>
        </w:rPr>
      </w:pPr>
      <w:r>
        <w:rPr>
          <w:rFonts w:ascii="Times New Roman" w:eastAsia="仿宋_GB2312" w:hAnsi="Times New Roman"/>
          <w:b w:val="0"/>
          <w:bCs w:val="0"/>
          <w:sz w:val="32"/>
          <w:szCs w:val="32"/>
          <w:lang w:eastAsia="zh-CN"/>
        </w:rPr>
        <w:t>第六章</w:t>
      </w:r>
      <w:r>
        <w:rPr>
          <w:rFonts w:ascii="Times New Roman" w:eastAsia="仿宋_GB2312" w:hAnsi="Times New Roman"/>
          <w:b w:val="0"/>
          <w:bCs w:val="0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/>
          <w:b w:val="0"/>
          <w:bCs w:val="0"/>
          <w:sz w:val="32"/>
          <w:szCs w:val="32"/>
          <w:lang w:eastAsia="zh-CN"/>
        </w:rPr>
        <w:t>附</w:t>
      </w:r>
      <w:r>
        <w:rPr>
          <w:rFonts w:ascii="Times New Roman" w:eastAsia="仿宋_GB2312" w:hAnsi="Times New Roman"/>
          <w:b w:val="0"/>
          <w:bCs w:val="0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/>
          <w:b w:val="0"/>
          <w:bCs w:val="0"/>
          <w:sz w:val="32"/>
          <w:szCs w:val="32"/>
          <w:lang w:eastAsia="zh-CN"/>
        </w:rPr>
        <w:t>则</w:t>
      </w:r>
    </w:p>
    <w:p w14:paraId="276F8898" w14:textId="77777777" w:rsidR="0085682B" w:rsidRDefault="0085682B" w:rsidP="0085682B">
      <w:pPr>
        <w:pStyle w:val="af4"/>
        <w:overflowPunct w:val="0"/>
        <w:autoSpaceDE w:val="0"/>
        <w:adjustRightInd w:val="0"/>
        <w:snapToGrid w:val="0"/>
        <w:spacing w:after="0"/>
        <w:ind w:firstLineChars="200" w:firstLine="640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sz w:val="32"/>
          <w:szCs w:val="32"/>
        </w:rPr>
        <w:t>第十五条</w:t>
      </w:r>
      <w:r>
        <w:rPr>
          <w:rFonts w:eastAsia="仿宋_GB2312"/>
          <w:color w:val="FF0000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工程变更、签证、</w:t>
      </w:r>
      <w:proofErr w:type="gramStart"/>
      <w:r>
        <w:rPr>
          <w:rFonts w:eastAsia="仿宋_GB2312"/>
          <w:sz w:val="32"/>
          <w:szCs w:val="32"/>
        </w:rPr>
        <w:t>认质认价</w:t>
      </w:r>
      <w:proofErr w:type="gramEnd"/>
      <w:r>
        <w:rPr>
          <w:rFonts w:eastAsia="仿宋_GB2312"/>
          <w:sz w:val="32"/>
          <w:szCs w:val="32"/>
        </w:rPr>
        <w:t>资料纳入工程档案管理，相应进行发放、存档。归档资料依据《中国科学院西安光机所基本建设项目档案管理办法》执行。</w:t>
      </w:r>
    </w:p>
    <w:p w14:paraId="7CD7FFD7" w14:textId="77777777" w:rsidR="0085682B" w:rsidRDefault="0085682B" w:rsidP="0085682B">
      <w:pPr>
        <w:pStyle w:val="af4"/>
        <w:overflowPunct w:val="0"/>
        <w:autoSpaceDE w:val="0"/>
        <w:adjustRightInd w:val="0"/>
        <w:snapToGrid w:val="0"/>
        <w:spacing w:after="0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第十六条</w:t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本办法由条件保障处负责解释和监督执行。</w:t>
      </w:r>
    </w:p>
    <w:p w14:paraId="057EC608" w14:textId="77777777" w:rsidR="0085682B" w:rsidRDefault="0085682B" w:rsidP="0085682B">
      <w:pPr>
        <w:pStyle w:val="af4"/>
        <w:overflowPunct w:val="0"/>
        <w:autoSpaceDE w:val="0"/>
        <w:adjustRightInd w:val="0"/>
        <w:snapToGrid w:val="0"/>
        <w:spacing w:after="0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第十七条</w:t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本办法自印发之日起实施。原《中国科学院西安光机所基本建设项目变更签证管理办法》（西</w:t>
      </w:r>
      <w:proofErr w:type="gramStart"/>
      <w:r>
        <w:rPr>
          <w:rFonts w:eastAsia="仿宋_GB2312"/>
          <w:sz w:val="32"/>
          <w:szCs w:val="32"/>
        </w:rPr>
        <w:t>光条保字</w:t>
      </w:r>
      <w:proofErr w:type="gramEnd"/>
      <w:r>
        <w:rPr>
          <w:rFonts w:eastAsia="仿宋_GB2312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56</w:t>
      </w:r>
      <w:r>
        <w:rPr>
          <w:rFonts w:eastAsia="仿宋_GB2312"/>
          <w:sz w:val="32"/>
          <w:szCs w:val="32"/>
        </w:rPr>
        <w:t>号）同时废止。</w:t>
      </w:r>
    </w:p>
    <w:p w14:paraId="6B7FDC2C" w14:textId="77777777" w:rsidR="0085682B" w:rsidRDefault="0085682B" w:rsidP="0085682B">
      <w:pPr>
        <w:pStyle w:val="af4"/>
        <w:overflowPunct w:val="0"/>
        <w:autoSpaceDE w:val="0"/>
        <w:adjustRightInd w:val="0"/>
        <w:snapToGrid w:val="0"/>
        <w:spacing w:after="0"/>
        <w:ind w:firstLineChars="200" w:firstLine="640"/>
        <w:rPr>
          <w:rFonts w:eastAsia="仿宋_GB2312"/>
          <w:sz w:val="32"/>
          <w:szCs w:val="32"/>
          <w:highlight w:val="yellow"/>
        </w:rPr>
      </w:pPr>
      <w:r>
        <w:rPr>
          <w:rFonts w:eastAsia="仿宋_GB2312"/>
          <w:sz w:val="32"/>
          <w:szCs w:val="32"/>
          <w:highlight w:val="yellow"/>
        </w:rPr>
        <w:t xml:space="preserve"> </w:t>
      </w:r>
    </w:p>
    <w:p w14:paraId="232E77D3" w14:textId="77777777" w:rsidR="0085682B" w:rsidRDefault="0085682B" w:rsidP="0085682B">
      <w:pPr>
        <w:pStyle w:val="af4"/>
        <w:overflowPunct w:val="0"/>
        <w:autoSpaceDE w:val="0"/>
        <w:adjustRightInd w:val="0"/>
        <w:snapToGrid w:val="0"/>
        <w:spacing w:after="0"/>
        <w:ind w:firstLineChars="200" w:firstLine="640"/>
        <w:outlineLvl w:val="0"/>
        <w:rPr>
          <w:rFonts w:eastAsia="仿宋_GB2312"/>
          <w:sz w:val="32"/>
          <w:szCs w:val="32"/>
        </w:rPr>
      </w:pPr>
      <w:bookmarkStart w:id="7" w:name="_Toc6158"/>
      <w:bookmarkStart w:id="8" w:name="_Toc5494"/>
      <w:bookmarkStart w:id="9" w:name="_Toc21212"/>
      <w:bookmarkStart w:id="10" w:name="_Toc4837"/>
      <w:bookmarkStart w:id="11" w:name="_Toc32235"/>
      <w:bookmarkStart w:id="12" w:name="_Toc18572"/>
      <w:bookmarkStart w:id="13" w:name="_Toc21964"/>
      <w:bookmarkStart w:id="14" w:name="_Toc12451"/>
      <w:r>
        <w:rPr>
          <w:rFonts w:eastAsia="仿宋_GB2312"/>
          <w:sz w:val="32"/>
          <w:szCs w:val="32"/>
        </w:rPr>
        <w:t>附件：</w:t>
      </w: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《认质认价申请表》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48B7AC99" w14:textId="77777777" w:rsidR="0085682B" w:rsidRDefault="0085682B" w:rsidP="0085682B">
      <w:pPr>
        <w:pStyle w:val="af4"/>
        <w:overflowPunct w:val="0"/>
        <w:autoSpaceDE w:val="0"/>
        <w:adjustRightInd w:val="0"/>
        <w:snapToGrid w:val="0"/>
        <w:spacing w:after="0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《认质认价确认单》</w:t>
      </w:r>
    </w:p>
    <w:p w14:paraId="49654658" w14:textId="77777777" w:rsidR="0085682B" w:rsidRDefault="0085682B" w:rsidP="0085682B">
      <w:pPr>
        <w:pStyle w:val="af4"/>
        <w:overflowPunct w:val="0"/>
        <w:adjustRightInd w:val="0"/>
        <w:snapToGrid w:val="0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 xml:space="preserve"> </w:t>
      </w:r>
    </w:p>
    <w:p w14:paraId="417C9014" w14:textId="77777777" w:rsidR="00BB39DA" w:rsidRDefault="00BB39DA" w:rsidP="0085682B">
      <w:pPr>
        <w:adjustRightInd w:val="0"/>
        <w:snapToGrid w:val="0"/>
        <w:rPr>
          <w:rFonts w:hint="eastAsia"/>
        </w:rPr>
      </w:pPr>
    </w:p>
    <w:sectPr w:rsidR="00BB3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6302E" w14:textId="77777777" w:rsidR="00D374FD" w:rsidRDefault="00D374FD" w:rsidP="0085682B">
      <w:pPr>
        <w:rPr>
          <w:rFonts w:hint="eastAsia"/>
        </w:rPr>
      </w:pPr>
      <w:r>
        <w:separator/>
      </w:r>
    </w:p>
  </w:endnote>
  <w:endnote w:type="continuationSeparator" w:id="0">
    <w:p w14:paraId="7385604D" w14:textId="77777777" w:rsidR="00D374FD" w:rsidRDefault="00D374FD" w:rsidP="008568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D293E" w14:textId="77777777" w:rsidR="00D374FD" w:rsidRDefault="00D374FD" w:rsidP="0085682B">
      <w:pPr>
        <w:rPr>
          <w:rFonts w:hint="eastAsia"/>
        </w:rPr>
      </w:pPr>
      <w:r>
        <w:separator/>
      </w:r>
    </w:p>
  </w:footnote>
  <w:footnote w:type="continuationSeparator" w:id="0">
    <w:p w14:paraId="5591B9DB" w14:textId="77777777" w:rsidR="00D374FD" w:rsidRDefault="00D374FD" w:rsidP="0085682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2899"/>
    <w:multiLevelType w:val="multilevel"/>
    <w:tmpl w:val="18DE2899"/>
    <w:lvl w:ilvl="0">
      <w:start w:val="1"/>
      <w:numFmt w:val="japaneseCounting"/>
      <w:lvlText w:val="（%1）"/>
      <w:lvlJc w:val="left"/>
      <w:pPr>
        <w:ind w:left="3915" w:hanging="1080"/>
      </w:pPr>
      <w:rPr>
        <w:rFonts w:ascii="仿宋_GB2312" w:eastAsia="仿宋_GB2312" w:hint="eastAsia"/>
        <w:sz w:val="32"/>
        <w:szCs w:val="32"/>
      </w:rPr>
    </w:lvl>
    <w:lvl w:ilvl="1">
      <w:start w:val="1"/>
      <w:numFmt w:val="lowerLetter"/>
      <w:lvlText w:val="%2)"/>
      <w:lvlJc w:val="left"/>
      <w:pPr>
        <w:ind w:left="3675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4095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4515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4935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355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75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6195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615" w:hanging="4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7F27BF1"/>
    <w:multiLevelType w:val="multilevel"/>
    <w:tmpl w:val="37F27BF1"/>
    <w:lvl w:ilvl="0">
      <w:start w:val="1"/>
      <w:numFmt w:val="japaneseCounting"/>
      <w:lvlText w:val="（%1）"/>
      <w:lvlJc w:val="left"/>
      <w:pPr>
        <w:ind w:left="3915" w:hanging="1080"/>
      </w:pPr>
      <w:rPr>
        <w:rFonts w:ascii="仿宋_GB2312" w:eastAsia="仿宋_GB2312" w:hint="eastAsia"/>
        <w:sz w:val="32"/>
        <w:szCs w:val="32"/>
      </w:rPr>
    </w:lvl>
    <w:lvl w:ilvl="1">
      <w:start w:val="1"/>
      <w:numFmt w:val="lowerLetter"/>
      <w:lvlText w:val="%2)"/>
      <w:lvlJc w:val="left"/>
      <w:pPr>
        <w:ind w:left="3675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4095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4515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4935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355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75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6195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615" w:hanging="42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BD47423"/>
    <w:multiLevelType w:val="multilevel"/>
    <w:tmpl w:val="3BD47423"/>
    <w:lvl w:ilvl="0">
      <w:start w:val="1"/>
      <w:numFmt w:val="japaneseCounting"/>
      <w:lvlText w:val="（%1）"/>
      <w:lvlJc w:val="left"/>
      <w:pPr>
        <w:ind w:left="3915" w:hanging="1080"/>
      </w:pPr>
      <w:rPr>
        <w:rFonts w:ascii="仿宋_GB2312" w:eastAsia="仿宋_GB2312" w:hint="eastAsia"/>
        <w:sz w:val="32"/>
        <w:szCs w:val="32"/>
      </w:rPr>
    </w:lvl>
    <w:lvl w:ilvl="1">
      <w:start w:val="1"/>
      <w:numFmt w:val="lowerLetter"/>
      <w:lvlText w:val="%2)"/>
      <w:lvlJc w:val="left"/>
      <w:pPr>
        <w:ind w:left="3675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4095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4515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4935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355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75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6195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615" w:hanging="42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CC7258C"/>
    <w:multiLevelType w:val="multilevel"/>
    <w:tmpl w:val="4CC7258C"/>
    <w:lvl w:ilvl="0">
      <w:start w:val="1"/>
      <w:numFmt w:val="decimal"/>
      <w:suff w:val="nothing"/>
      <w:lvlText w:val="%1."/>
      <w:lvlJc w:val="left"/>
      <w:pPr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8036D4"/>
    <w:multiLevelType w:val="multilevel"/>
    <w:tmpl w:val="5D8036D4"/>
    <w:lvl w:ilvl="0">
      <w:start w:val="1"/>
      <w:numFmt w:val="decimal"/>
      <w:suff w:val="nothing"/>
      <w:lvlText w:val="%1."/>
      <w:lvlJc w:val="left"/>
      <w:pPr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720079"/>
    <w:multiLevelType w:val="multilevel"/>
    <w:tmpl w:val="74720079"/>
    <w:lvl w:ilvl="0">
      <w:start w:val="1"/>
      <w:numFmt w:val="japaneseCounting"/>
      <w:lvlText w:val="（%1）"/>
      <w:lvlJc w:val="left"/>
      <w:pPr>
        <w:ind w:left="3915" w:hanging="1080"/>
      </w:pPr>
      <w:rPr>
        <w:rFonts w:ascii="仿宋_GB2312" w:eastAsia="仿宋_GB2312" w:hint="eastAsia"/>
        <w:sz w:val="32"/>
        <w:szCs w:val="32"/>
      </w:rPr>
    </w:lvl>
    <w:lvl w:ilvl="1">
      <w:start w:val="1"/>
      <w:numFmt w:val="lowerLetter"/>
      <w:lvlText w:val="%2)"/>
      <w:lvlJc w:val="left"/>
      <w:pPr>
        <w:ind w:left="3675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4095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4515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4935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355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75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6195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615" w:hanging="42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752145E6"/>
    <w:multiLevelType w:val="multilevel"/>
    <w:tmpl w:val="752145E6"/>
    <w:lvl w:ilvl="0">
      <w:start w:val="1"/>
      <w:numFmt w:val="decimal"/>
      <w:suff w:val="nothing"/>
      <w:lvlText w:val="%1."/>
      <w:lvlJc w:val="left"/>
      <w:pPr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88666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88259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47498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36056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4546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88374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28775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DB"/>
    <w:rsid w:val="007F2082"/>
    <w:rsid w:val="0085682B"/>
    <w:rsid w:val="009E6854"/>
    <w:rsid w:val="00AF18DB"/>
    <w:rsid w:val="00BB39DA"/>
    <w:rsid w:val="00D3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EBE3D46-AC65-438A-B02B-B8ABCFF9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8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F18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8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8D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8D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8D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8D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8D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8D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AF18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8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8D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F18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8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8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8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8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8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8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8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8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8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8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8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18D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5682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5682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568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5682B"/>
    <w:rPr>
      <w:sz w:val="18"/>
      <w:szCs w:val="18"/>
    </w:rPr>
  </w:style>
  <w:style w:type="paragraph" w:styleId="af2">
    <w:name w:val="annotation text"/>
    <w:basedOn w:val="a"/>
    <w:link w:val="af3"/>
    <w:uiPriority w:val="99"/>
    <w:qFormat/>
    <w:rsid w:val="0085682B"/>
    <w:pPr>
      <w:widowControl/>
      <w:ind w:firstLine="360"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af3">
    <w:name w:val="批注文字 字符"/>
    <w:basedOn w:val="a0"/>
    <w:link w:val="af2"/>
    <w:uiPriority w:val="99"/>
    <w:qFormat/>
    <w:rsid w:val="0085682B"/>
    <w:rPr>
      <w:rFonts w:ascii="Calibri" w:eastAsia="宋体" w:hAnsi="Calibri" w:cs="Times New Roman"/>
      <w:kern w:val="0"/>
      <w:sz w:val="22"/>
      <w:lang w:eastAsia="en-US" w:bidi="en-US"/>
    </w:rPr>
  </w:style>
  <w:style w:type="paragraph" w:styleId="af4">
    <w:name w:val="Body Text"/>
    <w:basedOn w:val="a"/>
    <w:link w:val="af5"/>
    <w:uiPriority w:val="99"/>
    <w:qFormat/>
    <w:rsid w:val="0085682B"/>
    <w:pPr>
      <w:spacing w:after="120"/>
    </w:pPr>
  </w:style>
  <w:style w:type="character" w:customStyle="1" w:styleId="af5">
    <w:name w:val="正文文本 字符"/>
    <w:basedOn w:val="a0"/>
    <w:link w:val="af4"/>
    <w:uiPriority w:val="99"/>
    <w:qFormat/>
    <w:rsid w:val="0085682B"/>
    <w:rPr>
      <w:rFonts w:ascii="Times New Roman" w:eastAsia="宋体" w:hAnsi="Times New Roman" w:cs="Times New Roman"/>
      <w:szCs w:val="24"/>
    </w:rPr>
  </w:style>
  <w:style w:type="character" w:styleId="af6">
    <w:name w:val="annotation reference"/>
    <w:uiPriority w:val="99"/>
    <w:semiHidden/>
    <w:qFormat/>
    <w:rsid w:val="0085682B"/>
    <w:rPr>
      <w:rFonts w:cs="Times New Roman"/>
      <w:sz w:val="21"/>
      <w:szCs w:val="21"/>
    </w:rPr>
  </w:style>
  <w:style w:type="paragraph" w:customStyle="1" w:styleId="reader-word-layer">
    <w:name w:val="reader-word-layer"/>
    <w:basedOn w:val="a"/>
    <w:qFormat/>
    <w:rsid w:val="008568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Heading51">
    <w:name w:val="Heading 51"/>
    <w:basedOn w:val="a"/>
    <w:qFormat/>
    <w:rsid w:val="0085682B"/>
    <w:pPr>
      <w:widowControl/>
      <w:ind w:firstLine="360"/>
      <w:jc w:val="left"/>
      <w:outlineLvl w:val="5"/>
    </w:pPr>
    <w:rPr>
      <w:rFonts w:ascii="宋体" w:hAnsi="宋体"/>
      <w:b/>
      <w:bCs/>
      <w:kern w:val="0"/>
      <w:sz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2026-02-05T02:45:00Z</dcterms:created>
  <dcterms:modified xsi:type="dcterms:W3CDTF">2026-02-05T02:46:00Z</dcterms:modified>
</cp:coreProperties>
</file>