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B81EB" w14:textId="77777777" w:rsidR="00BE0328" w:rsidRPr="00BE0328" w:rsidRDefault="00BE0328" w:rsidP="00BE0328">
      <w:pPr>
        <w:pStyle w:val="1"/>
        <w:jc w:val="center"/>
        <w:rPr>
          <w:rFonts w:ascii="Times New Roman" w:eastAsia="仿宋_GB2312" w:hAnsi="Times New Roman"/>
          <w:sz w:val="44"/>
          <w:szCs w:val="44"/>
        </w:rPr>
      </w:pPr>
      <w:bookmarkStart w:id="0" w:name="_Toc29592"/>
      <w:bookmarkStart w:id="1" w:name="_Toc1211"/>
      <w:bookmarkStart w:id="2" w:name="_Toc21472"/>
      <w:bookmarkStart w:id="3" w:name="_Toc28980"/>
      <w:bookmarkStart w:id="4" w:name="_Toc10931"/>
      <w:bookmarkStart w:id="5" w:name="_Toc9365"/>
      <w:bookmarkStart w:id="6" w:name="_Toc18321"/>
      <w:r w:rsidRPr="00BE0328">
        <w:rPr>
          <w:rFonts w:ascii="Times New Roman" w:eastAsia="仿宋_GB2312" w:hAnsi="Times New Roman"/>
          <w:sz w:val="44"/>
          <w:szCs w:val="44"/>
        </w:rPr>
        <w:t>西安光机</w:t>
      </w:r>
      <w:proofErr w:type="gramStart"/>
      <w:r w:rsidRPr="00BE0328">
        <w:rPr>
          <w:rFonts w:ascii="Times New Roman" w:eastAsia="仿宋_GB2312" w:hAnsi="Times New Roman"/>
          <w:sz w:val="44"/>
          <w:szCs w:val="44"/>
        </w:rPr>
        <w:t>所所级</w:t>
      </w:r>
      <w:proofErr w:type="gramEnd"/>
      <w:r w:rsidRPr="00BE0328">
        <w:rPr>
          <w:rFonts w:ascii="Times New Roman" w:eastAsia="仿宋_GB2312" w:hAnsi="Times New Roman"/>
          <w:sz w:val="44"/>
          <w:szCs w:val="44"/>
        </w:rPr>
        <w:t>公共技术中心科研仪器使用及共享监督检查规定</w:t>
      </w:r>
      <w:bookmarkEnd w:id="0"/>
      <w:bookmarkEnd w:id="1"/>
      <w:bookmarkEnd w:id="2"/>
      <w:bookmarkEnd w:id="3"/>
      <w:bookmarkEnd w:id="4"/>
      <w:bookmarkEnd w:id="5"/>
      <w:bookmarkEnd w:id="6"/>
    </w:p>
    <w:p w14:paraId="3AF3ECB6" w14:textId="77777777" w:rsidR="00BE0328" w:rsidRDefault="00BE0328" w:rsidP="00BE0328">
      <w:pPr>
        <w:adjustRightInd w:val="0"/>
        <w:snapToGrid w:val="0"/>
        <w:spacing w:line="600" w:lineRule="exact"/>
        <w:jc w:val="center"/>
        <w:rPr>
          <w:rFonts w:eastAsia="仿宋_GB2312"/>
          <w:sz w:val="32"/>
          <w:szCs w:val="32"/>
        </w:rPr>
      </w:pPr>
      <w:r>
        <w:rPr>
          <w:rFonts w:eastAsia="仿宋_GB2312"/>
          <w:sz w:val="32"/>
          <w:szCs w:val="32"/>
        </w:rPr>
        <w:t>所级中心字【</w:t>
      </w:r>
      <w:r>
        <w:rPr>
          <w:rFonts w:eastAsia="仿宋_GB2312"/>
          <w:sz w:val="32"/>
          <w:szCs w:val="32"/>
        </w:rPr>
        <w:t>2021</w:t>
      </w:r>
      <w:r>
        <w:rPr>
          <w:rFonts w:eastAsia="仿宋_GB2312"/>
          <w:sz w:val="32"/>
          <w:szCs w:val="32"/>
        </w:rPr>
        <w:t>】</w:t>
      </w:r>
      <w:r>
        <w:rPr>
          <w:rFonts w:eastAsia="仿宋_GB2312"/>
          <w:sz w:val="32"/>
          <w:szCs w:val="32"/>
        </w:rPr>
        <w:t>99</w:t>
      </w:r>
      <w:r>
        <w:rPr>
          <w:rFonts w:eastAsia="仿宋_GB2312"/>
          <w:sz w:val="32"/>
          <w:szCs w:val="32"/>
        </w:rPr>
        <w:t>号</w:t>
      </w:r>
    </w:p>
    <w:p w14:paraId="3ACCE1E0" w14:textId="77777777" w:rsidR="00BE0328" w:rsidRDefault="00BE0328" w:rsidP="00BE0328">
      <w:pPr>
        <w:numPr>
          <w:ilvl w:val="0"/>
          <w:numId w:val="1"/>
        </w:numPr>
        <w:adjustRightInd w:val="0"/>
        <w:snapToGrid w:val="0"/>
        <w:spacing w:line="600" w:lineRule="exact"/>
        <w:jc w:val="center"/>
        <w:rPr>
          <w:rFonts w:eastAsia="仿宋_GB2312"/>
          <w:b/>
          <w:bCs/>
          <w:sz w:val="32"/>
          <w:szCs w:val="32"/>
        </w:rPr>
      </w:pPr>
      <w:r>
        <w:rPr>
          <w:rFonts w:eastAsia="仿宋_GB2312"/>
          <w:b/>
          <w:bCs/>
          <w:sz w:val="32"/>
          <w:szCs w:val="32"/>
        </w:rPr>
        <w:t>总则</w:t>
      </w:r>
    </w:p>
    <w:p w14:paraId="61022D75" w14:textId="77777777" w:rsidR="00BE0328" w:rsidRDefault="00BE0328" w:rsidP="00BE0328">
      <w:pPr>
        <w:adjustRightInd w:val="0"/>
        <w:snapToGrid w:val="0"/>
        <w:spacing w:line="600" w:lineRule="exact"/>
        <w:ind w:firstLineChars="100" w:firstLine="320"/>
        <w:rPr>
          <w:rFonts w:eastAsia="仿宋_GB2312"/>
          <w:sz w:val="32"/>
          <w:szCs w:val="32"/>
        </w:rPr>
      </w:pPr>
      <w:r>
        <w:rPr>
          <w:rFonts w:eastAsia="仿宋_GB2312"/>
          <w:b/>
          <w:bCs/>
          <w:sz w:val="32"/>
          <w:szCs w:val="32"/>
        </w:rPr>
        <w:t>第一条</w:t>
      </w:r>
      <w:r>
        <w:rPr>
          <w:rFonts w:eastAsia="仿宋_GB2312"/>
          <w:b/>
          <w:bCs/>
          <w:sz w:val="32"/>
          <w:szCs w:val="32"/>
        </w:rPr>
        <w:t xml:space="preserve"> </w:t>
      </w:r>
      <w:r>
        <w:rPr>
          <w:rFonts w:eastAsia="仿宋_GB2312"/>
          <w:sz w:val="32"/>
          <w:szCs w:val="32"/>
        </w:rPr>
        <w:t>为进一步优化我</w:t>
      </w:r>
      <w:proofErr w:type="gramStart"/>
      <w:r>
        <w:rPr>
          <w:rFonts w:eastAsia="仿宋_GB2312"/>
          <w:sz w:val="32"/>
          <w:szCs w:val="32"/>
        </w:rPr>
        <w:t>所科技</w:t>
      </w:r>
      <w:proofErr w:type="gramEnd"/>
      <w:r>
        <w:rPr>
          <w:rFonts w:eastAsia="仿宋_GB2312"/>
          <w:sz w:val="32"/>
          <w:szCs w:val="32"/>
        </w:rPr>
        <w:t>资源配置，提高科技资源利用率，推动我所科研仪器开放共享，按照《国务院关于国家重大科研基础设施和大型科研仪器向社会开放的意见》（国发〔</w:t>
      </w:r>
      <w:r>
        <w:rPr>
          <w:rFonts w:eastAsia="仿宋_GB2312"/>
          <w:sz w:val="32"/>
          <w:szCs w:val="32"/>
        </w:rPr>
        <w:t>2014</w:t>
      </w:r>
      <w:r>
        <w:rPr>
          <w:rFonts w:eastAsia="仿宋_GB2312"/>
          <w:sz w:val="32"/>
          <w:szCs w:val="32"/>
        </w:rPr>
        <w:t>〕</w:t>
      </w:r>
      <w:r>
        <w:rPr>
          <w:rFonts w:eastAsia="仿宋_GB2312"/>
          <w:sz w:val="32"/>
          <w:szCs w:val="32"/>
        </w:rPr>
        <w:t>70</w:t>
      </w:r>
      <w:r>
        <w:rPr>
          <w:rFonts w:eastAsia="仿宋_GB2312"/>
          <w:sz w:val="32"/>
          <w:szCs w:val="32"/>
        </w:rPr>
        <w:t>号）和中央改革办督察组对</w:t>
      </w:r>
      <w:proofErr w:type="gramStart"/>
      <w:r>
        <w:rPr>
          <w:rFonts w:eastAsia="仿宋_GB2312"/>
          <w:sz w:val="32"/>
          <w:szCs w:val="32"/>
        </w:rPr>
        <w:t>研</w:t>
      </w:r>
      <w:proofErr w:type="gramEnd"/>
      <w:r>
        <w:rPr>
          <w:rFonts w:eastAsia="仿宋_GB2312"/>
          <w:sz w:val="32"/>
          <w:szCs w:val="32"/>
        </w:rPr>
        <w:t>院所科研设施与仪器开放共享评价考核工作的相关要求，在满足科研工作需求的同时，鼓励仪器设备资源对内对外开放，特制定本办法。</w:t>
      </w:r>
    </w:p>
    <w:p w14:paraId="2B96CE9A" w14:textId="77777777" w:rsidR="00BE0328" w:rsidRDefault="00BE0328" w:rsidP="00BE0328">
      <w:pPr>
        <w:adjustRightInd w:val="0"/>
        <w:snapToGrid w:val="0"/>
        <w:spacing w:line="600" w:lineRule="exact"/>
        <w:ind w:firstLineChars="100" w:firstLine="320"/>
        <w:rPr>
          <w:rFonts w:eastAsia="仿宋_GB2312"/>
          <w:b/>
          <w:bCs/>
          <w:sz w:val="32"/>
          <w:szCs w:val="32"/>
        </w:rPr>
      </w:pPr>
      <w:r>
        <w:rPr>
          <w:rFonts w:eastAsia="仿宋_GB2312"/>
          <w:b/>
          <w:bCs/>
          <w:sz w:val="32"/>
          <w:szCs w:val="32"/>
        </w:rPr>
        <w:t>第二条</w:t>
      </w:r>
      <w:r>
        <w:rPr>
          <w:rFonts w:eastAsia="仿宋_GB2312"/>
          <w:b/>
          <w:bCs/>
          <w:sz w:val="32"/>
          <w:szCs w:val="32"/>
        </w:rPr>
        <w:t xml:space="preserve"> </w:t>
      </w:r>
      <w:r>
        <w:rPr>
          <w:rFonts w:eastAsia="仿宋_GB2312"/>
          <w:sz w:val="32"/>
          <w:szCs w:val="32"/>
        </w:rPr>
        <w:t>本制度适用于纳入所级公共技术中心（简称所级中心）管理的科研仪器及平台。</w:t>
      </w:r>
    </w:p>
    <w:p w14:paraId="5380AF67" w14:textId="77777777" w:rsidR="00BE0328" w:rsidRDefault="00BE0328" w:rsidP="00BE0328">
      <w:pPr>
        <w:adjustRightInd w:val="0"/>
        <w:snapToGrid w:val="0"/>
        <w:spacing w:line="600" w:lineRule="exact"/>
        <w:ind w:firstLineChars="100" w:firstLine="320"/>
        <w:rPr>
          <w:rFonts w:eastAsia="仿宋_GB2312"/>
          <w:b/>
          <w:bCs/>
          <w:sz w:val="32"/>
          <w:szCs w:val="32"/>
        </w:rPr>
      </w:pPr>
      <w:r>
        <w:rPr>
          <w:rFonts w:eastAsia="仿宋_GB2312"/>
          <w:b/>
          <w:bCs/>
          <w:sz w:val="32"/>
          <w:szCs w:val="32"/>
        </w:rPr>
        <w:t>第三条</w:t>
      </w:r>
      <w:r>
        <w:rPr>
          <w:rFonts w:eastAsia="仿宋_GB2312"/>
          <w:b/>
          <w:bCs/>
          <w:sz w:val="32"/>
          <w:szCs w:val="32"/>
        </w:rPr>
        <w:t xml:space="preserve"> </w:t>
      </w:r>
      <w:r>
        <w:rPr>
          <w:rFonts w:eastAsia="仿宋_GB2312"/>
          <w:b/>
          <w:bCs/>
          <w:sz w:val="32"/>
          <w:szCs w:val="32"/>
        </w:rPr>
        <w:t>管理职责：</w:t>
      </w:r>
    </w:p>
    <w:p w14:paraId="0AD5EADF" w14:textId="77777777" w:rsidR="00BE0328" w:rsidRDefault="00BE0328" w:rsidP="00BE0328">
      <w:pPr>
        <w:numPr>
          <w:ilvl w:val="0"/>
          <w:numId w:val="2"/>
        </w:numPr>
        <w:adjustRightInd w:val="0"/>
        <w:snapToGrid w:val="0"/>
        <w:spacing w:line="600" w:lineRule="exact"/>
        <w:ind w:firstLineChars="200" w:firstLine="640"/>
        <w:rPr>
          <w:rFonts w:eastAsia="仿宋_GB2312"/>
          <w:sz w:val="32"/>
          <w:szCs w:val="32"/>
        </w:rPr>
      </w:pPr>
      <w:proofErr w:type="gramStart"/>
      <w:r>
        <w:rPr>
          <w:rFonts w:eastAsia="仿宋_GB2312"/>
          <w:sz w:val="32"/>
          <w:szCs w:val="32"/>
        </w:rPr>
        <w:t>所大型</w:t>
      </w:r>
      <w:proofErr w:type="gramEnd"/>
      <w:r>
        <w:rPr>
          <w:rFonts w:eastAsia="仿宋_GB2312"/>
          <w:sz w:val="32"/>
          <w:szCs w:val="32"/>
        </w:rPr>
        <w:t>科研</w:t>
      </w:r>
      <w:proofErr w:type="spellStart"/>
      <w:r>
        <w:rPr>
          <w:rFonts w:eastAsia="仿宋_GB2312" w:hint="eastAsia"/>
          <w:sz w:val="32"/>
          <w:szCs w:val="32"/>
        </w:rPr>
        <w:t>z.b.</w:t>
      </w:r>
      <w:proofErr w:type="spellEnd"/>
      <w:r>
        <w:rPr>
          <w:rFonts w:eastAsia="仿宋_GB2312"/>
          <w:sz w:val="32"/>
          <w:szCs w:val="32"/>
        </w:rPr>
        <w:t>规划及共享管理委员会（简称委员会）负责督促组织对纳入所级中心管理的科研仪器及平台的使用及共享情况进行检查。</w:t>
      </w:r>
    </w:p>
    <w:p w14:paraId="4BA0286E" w14:textId="77777777" w:rsidR="00BE0328" w:rsidRDefault="00BE0328" w:rsidP="00BE0328">
      <w:pPr>
        <w:numPr>
          <w:ilvl w:val="0"/>
          <w:numId w:val="2"/>
        </w:numPr>
        <w:adjustRightInd w:val="0"/>
        <w:snapToGrid w:val="0"/>
        <w:spacing w:line="600" w:lineRule="exact"/>
        <w:ind w:firstLineChars="200" w:firstLine="640"/>
        <w:rPr>
          <w:rFonts w:eastAsia="仿宋_GB2312"/>
          <w:sz w:val="32"/>
          <w:szCs w:val="32"/>
        </w:rPr>
      </w:pPr>
      <w:r>
        <w:rPr>
          <w:rFonts w:eastAsia="仿宋_GB2312"/>
          <w:sz w:val="32"/>
          <w:szCs w:val="32"/>
        </w:rPr>
        <w:t>分管所领导负责督促检查分管业务范围内的仪器使用及共享管理制度和措施落实情况。</w:t>
      </w:r>
    </w:p>
    <w:p w14:paraId="5A3BDF5F" w14:textId="77777777" w:rsidR="00BE0328" w:rsidRDefault="00BE0328" w:rsidP="00BE0328">
      <w:pPr>
        <w:numPr>
          <w:ilvl w:val="0"/>
          <w:numId w:val="2"/>
        </w:numPr>
        <w:adjustRightInd w:val="0"/>
        <w:snapToGrid w:val="0"/>
        <w:spacing w:line="600" w:lineRule="exact"/>
        <w:ind w:firstLineChars="200" w:firstLine="640"/>
        <w:rPr>
          <w:rFonts w:eastAsia="仿宋_GB2312"/>
          <w:sz w:val="32"/>
          <w:szCs w:val="32"/>
        </w:rPr>
      </w:pPr>
      <w:r>
        <w:rPr>
          <w:rFonts w:eastAsia="仿宋_GB2312"/>
          <w:sz w:val="32"/>
          <w:szCs w:val="32"/>
        </w:rPr>
        <w:t>所级中心负责组织全所纳入所级中心管理仪器使用及共享监督检查，会同科研主管部开展专项检查，对各部门每季度自查情况进行督查。负责对全所存在的使用率风险进行分析，</w:t>
      </w:r>
      <w:r>
        <w:rPr>
          <w:rFonts w:eastAsia="仿宋_GB2312"/>
          <w:sz w:val="32"/>
          <w:szCs w:val="32"/>
        </w:rPr>
        <w:lastRenderedPageBreak/>
        <w:t>提出改进措施，并督促落实。</w:t>
      </w:r>
    </w:p>
    <w:p w14:paraId="45F5306E" w14:textId="77777777" w:rsidR="00BE0328" w:rsidRDefault="00BE0328" w:rsidP="00BE0328">
      <w:pPr>
        <w:numPr>
          <w:ilvl w:val="0"/>
          <w:numId w:val="2"/>
        </w:numPr>
        <w:adjustRightInd w:val="0"/>
        <w:snapToGrid w:val="0"/>
        <w:spacing w:line="600" w:lineRule="exact"/>
        <w:ind w:firstLineChars="200" w:firstLine="640"/>
        <w:rPr>
          <w:rFonts w:eastAsia="仿宋_GB2312"/>
          <w:sz w:val="32"/>
          <w:szCs w:val="32"/>
        </w:rPr>
      </w:pPr>
      <w:r>
        <w:rPr>
          <w:rFonts w:eastAsia="仿宋_GB2312"/>
          <w:sz w:val="32"/>
          <w:szCs w:val="32"/>
        </w:rPr>
        <w:t>各研究单元负责人负责每月组织对本部门工作进行自查。</w:t>
      </w:r>
    </w:p>
    <w:p w14:paraId="6A4FBB88" w14:textId="77777777" w:rsidR="00BE0328" w:rsidRDefault="00BE0328" w:rsidP="00BE0328">
      <w:pPr>
        <w:numPr>
          <w:ilvl w:val="0"/>
          <w:numId w:val="1"/>
        </w:numPr>
        <w:adjustRightInd w:val="0"/>
        <w:snapToGrid w:val="0"/>
        <w:spacing w:line="600" w:lineRule="exact"/>
        <w:jc w:val="center"/>
        <w:rPr>
          <w:rFonts w:eastAsia="仿宋_GB2312"/>
          <w:b/>
          <w:bCs/>
          <w:sz w:val="32"/>
          <w:szCs w:val="32"/>
        </w:rPr>
      </w:pPr>
      <w:r>
        <w:rPr>
          <w:rFonts w:eastAsia="仿宋_GB2312"/>
          <w:b/>
          <w:bCs/>
          <w:sz w:val="32"/>
          <w:szCs w:val="32"/>
        </w:rPr>
        <w:t>监督检查类型与组织实施</w:t>
      </w:r>
    </w:p>
    <w:p w14:paraId="0FDA4CDE" w14:textId="77777777" w:rsidR="00BE0328" w:rsidRDefault="00BE0328" w:rsidP="00BE0328">
      <w:pPr>
        <w:adjustRightInd w:val="0"/>
        <w:snapToGrid w:val="0"/>
        <w:spacing w:line="600" w:lineRule="exact"/>
        <w:ind w:firstLineChars="100" w:firstLine="320"/>
        <w:rPr>
          <w:rFonts w:eastAsia="仿宋_GB2312"/>
          <w:b/>
          <w:bCs/>
          <w:sz w:val="32"/>
          <w:szCs w:val="32"/>
        </w:rPr>
      </w:pPr>
      <w:r>
        <w:rPr>
          <w:rFonts w:eastAsia="仿宋_GB2312"/>
          <w:b/>
          <w:bCs/>
          <w:sz w:val="32"/>
          <w:szCs w:val="32"/>
        </w:rPr>
        <w:t>第四条</w:t>
      </w:r>
      <w:r>
        <w:rPr>
          <w:rFonts w:eastAsia="仿宋_GB2312"/>
          <w:b/>
          <w:bCs/>
          <w:sz w:val="32"/>
          <w:szCs w:val="32"/>
        </w:rPr>
        <w:t xml:space="preserve"> </w:t>
      </w:r>
      <w:r>
        <w:rPr>
          <w:rFonts w:eastAsia="仿宋_GB2312"/>
          <w:b/>
          <w:bCs/>
          <w:sz w:val="32"/>
          <w:szCs w:val="32"/>
        </w:rPr>
        <w:t>监督检查</w:t>
      </w:r>
    </w:p>
    <w:p w14:paraId="44C388CF" w14:textId="77777777" w:rsidR="00BE0328" w:rsidRDefault="00BE0328" w:rsidP="00BE0328">
      <w:pPr>
        <w:adjustRightInd w:val="0"/>
        <w:snapToGrid w:val="0"/>
        <w:spacing w:line="600" w:lineRule="exact"/>
        <w:ind w:firstLineChars="200" w:firstLine="640"/>
        <w:rPr>
          <w:rFonts w:eastAsia="仿宋_GB2312"/>
          <w:sz w:val="32"/>
          <w:szCs w:val="32"/>
        </w:rPr>
      </w:pPr>
      <w:r>
        <w:rPr>
          <w:rFonts w:eastAsia="仿宋_GB2312"/>
          <w:sz w:val="32"/>
          <w:szCs w:val="32"/>
        </w:rPr>
        <w:t>监督检查周期，将按照自然年度的</w:t>
      </w:r>
      <w:r>
        <w:rPr>
          <w:rFonts w:eastAsia="仿宋_GB2312"/>
          <w:sz w:val="32"/>
          <w:szCs w:val="32"/>
        </w:rPr>
        <w:t>4</w:t>
      </w:r>
      <w:r>
        <w:rPr>
          <w:rFonts w:eastAsia="仿宋_GB2312"/>
          <w:sz w:val="32"/>
          <w:szCs w:val="32"/>
        </w:rPr>
        <w:t>个季度进行划分，每季度的前</w:t>
      </w:r>
      <w:r>
        <w:rPr>
          <w:rFonts w:eastAsia="仿宋_GB2312"/>
          <w:sz w:val="32"/>
          <w:szCs w:val="32"/>
        </w:rPr>
        <w:t>2</w:t>
      </w:r>
      <w:r>
        <w:rPr>
          <w:rFonts w:eastAsia="仿宋_GB2312"/>
          <w:sz w:val="32"/>
          <w:szCs w:val="32"/>
        </w:rPr>
        <w:t>个月为使用时间统计期，所级中心将全所共享网内的设备以研究单元为单位进行使用及共享统计，并按月发布使用情况，每季度的第三个月发布未能达标的整改要求并自行整改。</w:t>
      </w:r>
    </w:p>
    <w:p w14:paraId="1C6454D4" w14:textId="77777777" w:rsidR="00BE0328" w:rsidRDefault="00BE0328" w:rsidP="00BE0328">
      <w:pPr>
        <w:adjustRightInd w:val="0"/>
        <w:snapToGrid w:val="0"/>
        <w:spacing w:line="600" w:lineRule="exact"/>
        <w:ind w:firstLineChars="100" w:firstLine="320"/>
        <w:rPr>
          <w:rFonts w:eastAsia="仿宋_GB2312"/>
          <w:b/>
          <w:bCs/>
          <w:sz w:val="32"/>
          <w:szCs w:val="32"/>
        </w:rPr>
      </w:pPr>
      <w:r>
        <w:rPr>
          <w:rFonts w:eastAsia="仿宋_GB2312"/>
          <w:b/>
          <w:bCs/>
          <w:sz w:val="32"/>
          <w:szCs w:val="32"/>
        </w:rPr>
        <w:t>第五条</w:t>
      </w:r>
      <w:r>
        <w:rPr>
          <w:rFonts w:eastAsia="仿宋_GB2312"/>
          <w:b/>
          <w:bCs/>
          <w:sz w:val="32"/>
          <w:szCs w:val="32"/>
        </w:rPr>
        <w:t xml:space="preserve"> </w:t>
      </w:r>
      <w:r>
        <w:rPr>
          <w:rFonts w:eastAsia="仿宋_GB2312"/>
          <w:b/>
          <w:bCs/>
          <w:sz w:val="32"/>
          <w:szCs w:val="32"/>
        </w:rPr>
        <w:t>专项检查</w:t>
      </w:r>
    </w:p>
    <w:p w14:paraId="50170482" w14:textId="77777777" w:rsidR="00BE0328" w:rsidRDefault="00BE0328" w:rsidP="00BE0328">
      <w:pPr>
        <w:adjustRightInd w:val="0"/>
        <w:snapToGrid w:val="0"/>
        <w:spacing w:line="600" w:lineRule="exact"/>
        <w:ind w:firstLineChars="200" w:firstLine="640"/>
        <w:rPr>
          <w:rFonts w:eastAsia="仿宋_GB2312"/>
          <w:sz w:val="32"/>
          <w:szCs w:val="32"/>
        </w:rPr>
      </w:pPr>
      <w:r>
        <w:rPr>
          <w:rFonts w:eastAsia="仿宋_GB2312"/>
          <w:sz w:val="32"/>
          <w:szCs w:val="32"/>
        </w:rPr>
        <w:t>专项检查，由所级中心会同各研究单元组织，每季度开展</w:t>
      </w:r>
      <w:r>
        <w:rPr>
          <w:rFonts w:eastAsia="仿宋_GB2312"/>
          <w:sz w:val="32"/>
          <w:szCs w:val="32"/>
        </w:rPr>
        <w:t>1</w:t>
      </w:r>
      <w:r>
        <w:rPr>
          <w:rFonts w:eastAsia="仿宋_GB2312"/>
          <w:sz w:val="32"/>
          <w:szCs w:val="32"/>
        </w:rPr>
        <w:t>～</w:t>
      </w:r>
      <w:r>
        <w:rPr>
          <w:rFonts w:eastAsia="仿宋_GB2312"/>
          <w:sz w:val="32"/>
          <w:szCs w:val="32"/>
        </w:rPr>
        <w:t>2</w:t>
      </w:r>
      <w:r>
        <w:rPr>
          <w:rFonts w:eastAsia="仿宋_GB2312"/>
          <w:sz w:val="32"/>
          <w:szCs w:val="32"/>
        </w:rPr>
        <w:t>次，检查的具体内容参照各研究单元每月提交的《自查表》（详见附件）内容进行检查，对检查发现的问题应提出书面整改意见，并督促整改。</w:t>
      </w:r>
    </w:p>
    <w:p w14:paraId="1E14D19C" w14:textId="77777777" w:rsidR="00BE0328" w:rsidRDefault="00BE0328" w:rsidP="00BE0328">
      <w:pPr>
        <w:adjustRightInd w:val="0"/>
        <w:snapToGrid w:val="0"/>
        <w:spacing w:line="600" w:lineRule="exact"/>
        <w:ind w:firstLineChars="100" w:firstLine="320"/>
        <w:rPr>
          <w:rFonts w:eastAsia="仿宋_GB2312"/>
          <w:b/>
          <w:bCs/>
          <w:sz w:val="32"/>
          <w:szCs w:val="32"/>
        </w:rPr>
      </w:pPr>
      <w:r>
        <w:rPr>
          <w:rFonts w:eastAsia="仿宋_GB2312"/>
          <w:b/>
          <w:bCs/>
          <w:sz w:val="32"/>
          <w:szCs w:val="32"/>
        </w:rPr>
        <w:t>第六条</w:t>
      </w:r>
      <w:r>
        <w:rPr>
          <w:rFonts w:eastAsia="仿宋_GB2312"/>
          <w:b/>
          <w:bCs/>
          <w:sz w:val="32"/>
          <w:szCs w:val="32"/>
        </w:rPr>
        <w:t xml:space="preserve"> </w:t>
      </w:r>
      <w:r>
        <w:rPr>
          <w:rFonts w:eastAsia="仿宋_GB2312"/>
          <w:b/>
          <w:bCs/>
          <w:sz w:val="32"/>
          <w:szCs w:val="32"/>
        </w:rPr>
        <w:t>研究单元自查</w:t>
      </w:r>
    </w:p>
    <w:p w14:paraId="1FBA141B" w14:textId="77777777" w:rsidR="00BE0328" w:rsidRDefault="00BE0328" w:rsidP="00BE0328">
      <w:pPr>
        <w:adjustRightInd w:val="0"/>
        <w:snapToGrid w:val="0"/>
        <w:spacing w:line="600" w:lineRule="exact"/>
        <w:ind w:firstLineChars="200" w:firstLine="640"/>
        <w:rPr>
          <w:rFonts w:eastAsia="仿宋_GB2312"/>
          <w:sz w:val="32"/>
          <w:szCs w:val="32"/>
        </w:rPr>
      </w:pPr>
      <w:r>
        <w:rPr>
          <w:rFonts w:eastAsia="仿宋_GB2312"/>
          <w:sz w:val="32"/>
          <w:szCs w:val="32"/>
        </w:rPr>
        <w:t>研究单元自查，每月各研究单元按照所级中心发布的《自查表》进行自查，自查内容包括：易碎标、使用时间等，每台设备一张表一一对应，由责任人及管理员签字盖章后提交所级中心；</w:t>
      </w:r>
    </w:p>
    <w:p w14:paraId="40A21FC2" w14:textId="77777777" w:rsidR="00BE0328" w:rsidRDefault="00BE0328" w:rsidP="00BE0328">
      <w:pPr>
        <w:numPr>
          <w:ilvl w:val="0"/>
          <w:numId w:val="1"/>
        </w:numPr>
        <w:adjustRightInd w:val="0"/>
        <w:snapToGrid w:val="0"/>
        <w:spacing w:line="600" w:lineRule="exact"/>
        <w:jc w:val="center"/>
        <w:rPr>
          <w:rFonts w:eastAsia="仿宋_GB2312"/>
          <w:b/>
          <w:bCs/>
          <w:sz w:val="32"/>
          <w:szCs w:val="32"/>
        </w:rPr>
      </w:pPr>
      <w:r>
        <w:rPr>
          <w:rFonts w:eastAsia="仿宋_GB2312"/>
          <w:b/>
          <w:bCs/>
          <w:sz w:val="32"/>
          <w:szCs w:val="32"/>
        </w:rPr>
        <w:t>问题整改复检及查处</w:t>
      </w:r>
    </w:p>
    <w:p w14:paraId="26A9280D" w14:textId="77777777" w:rsidR="00BE0328" w:rsidRDefault="00BE0328" w:rsidP="00BE0328">
      <w:pPr>
        <w:adjustRightInd w:val="0"/>
        <w:snapToGrid w:val="0"/>
        <w:spacing w:line="600" w:lineRule="exact"/>
        <w:ind w:firstLineChars="100" w:firstLine="320"/>
        <w:rPr>
          <w:rFonts w:eastAsia="仿宋_GB2312"/>
          <w:sz w:val="32"/>
          <w:szCs w:val="32"/>
        </w:rPr>
      </w:pPr>
      <w:r>
        <w:rPr>
          <w:rFonts w:eastAsia="仿宋_GB2312"/>
          <w:b/>
          <w:bCs/>
          <w:sz w:val="32"/>
          <w:szCs w:val="32"/>
        </w:rPr>
        <w:t>第七条</w:t>
      </w:r>
      <w:r>
        <w:rPr>
          <w:rFonts w:eastAsia="仿宋_GB2312"/>
          <w:b/>
          <w:bCs/>
          <w:sz w:val="32"/>
          <w:szCs w:val="32"/>
        </w:rPr>
        <w:t xml:space="preserve"> </w:t>
      </w:r>
      <w:r>
        <w:rPr>
          <w:rFonts w:eastAsia="仿宋_GB2312"/>
          <w:sz w:val="32"/>
          <w:szCs w:val="32"/>
        </w:rPr>
        <w:t>对监督检查中每年累计</w:t>
      </w:r>
      <w:r>
        <w:rPr>
          <w:rFonts w:eastAsia="仿宋_GB2312"/>
          <w:sz w:val="32"/>
          <w:szCs w:val="32"/>
        </w:rPr>
        <w:t>3</w:t>
      </w:r>
      <w:r>
        <w:rPr>
          <w:rFonts w:eastAsia="仿宋_GB2312"/>
          <w:sz w:val="32"/>
          <w:szCs w:val="32"/>
        </w:rPr>
        <w:t>个季度被要求整改的，将采取以下措施：</w:t>
      </w:r>
    </w:p>
    <w:p w14:paraId="427234A4" w14:textId="77777777" w:rsidR="00BE0328" w:rsidRDefault="00BE0328" w:rsidP="00BE0328">
      <w:pPr>
        <w:adjustRightInd w:val="0"/>
        <w:snapToGrid w:val="0"/>
        <w:spacing w:line="600" w:lineRule="exact"/>
        <w:ind w:firstLineChars="200" w:firstLine="640"/>
        <w:rPr>
          <w:rFonts w:eastAsia="仿宋_GB2312"/>
          <w:sz w:val="32"/>
          <w:szCs w:val="32"/>
        </w:rPr>
      </w:pPr>
      <w:r>
        <w:rPr>
          <w:rFonts w:eastAsia="仿宋_GB2312"/>
          <w:sz w:val="32"/>
          <w:szCs w:val="32"/>
        </w:rPr>
        <w:t>1</w:t>
      </w:r>
      <w:r>
        <w:rPr>
          <w:rFonts w:eastAsia="仿宋_GB2312"/>
          <w:sz w:val="32"/>
          <w:szCs w:val="32"/>
        </w:rPr>
        <w:t>、交由研究室进行室内再分配；</w:t>
      </w:r>
    </w:p>
    <w:p w14:paraId="325A6114" w14:textId="77777777" w:rsidR="00BE0328" w:rsidRDefault="00BE0328" w:rsidP="00BE0328">
      <w:pPr>
        <w:adjustRightInd w:val="0"/>
        <w:snapToGrid w:val="0"/>
        <w:spacing w:line="600" w:lineRule="exact"/>
        <w:ind w:firstLineChars="200" w:firstLine="640"/>
        <w:rPr>
          <w:rFonts w:eastAsia="仿宋_GB2312"/>
          <w:sz w:val="32"/>
          <w:szCs w:val="32"/>
        </w:rPr>
      </w:pPr>
      <w:r>
        <w:rPr>
          <w:rFonts w:eastAsia="仿宋_GB2312"/>
          <w:sz w:val="32"/>
          <w:szCs w:val="32"/>
        </w:rPr>
        <w:t>2</w:t>
      </w:r>
      <w:r>
        <w:rPr>
          <w:rFonts w:eastAsia="仿宋_GB2312"/>
          <w:sz w:val="32"/>
          <w:szCs w:val="32"/>
        </w:rPr>
        <w:t>、交由研究所管理，由所级中心进行再分配。</w:t>
      </w:r>
    </w:p>
    <w:p w14:paraId="504B0C83" w14:textId="77777777" w:rsidR="00BE0328" w:rsidRPr="000C6A2C" w:rsidRDefault="00BE0328" w:rsidP="00BE0328">
      <w:pPr>
        <w:adjustRightInd w:val="0"/>
        <w:snapToGrid w:val="0"/>
        <w:spacing w:line="600" w:lineRule="exact"/>
        <w:ind w:firstLineChars="100" w:firstLine="320"/>
        <w:rPr>
          <w:rFonts w:eastAsia="仿宋_GB2312" w:hint="eastAsia"/>
          <w:b/>
          <w:bCs/>
          <w:sz w:val="32"/>
          <w:szCs w:val="32"/>
        </w:rPr>
      </w:pPr>
      <w:r>
        <w:rPr>
          <w:rFonts w:eastAsia="仿宋_GB2312"/>
          <w:b/>
          <w:bCs/>
          <w:sz w:val="32"/>
          <w:szCs w:val="32"/>
        </w:rPr>
        <w:lastRenderedPageBreak/>
        <w:t>第八条</w:t>
      </w:r>
      <w:r>
        <w:rPr>
          <w:rFonts w:eastAsia="仿宋_GB2312"/>
          <w:b/>
          <w:bCs/>
          <w:sz w:val="32"/>
          <w:szCs w:val="32"/>
        </w:rPr>
        <w:t xml:space="preserve"> </w:t>
      </w:r>
      <w:r>
        <w:rPr>
          <w:rFonts w:eastAsia="仿宋_GB2312"/>
          <w:sz w:val="32"/>
          <w:szCs w:val="32"/>
        </w:rPr>
        <w:t>在专项检查中发现的问题，由被检查部门出具书面整改或情况说明。</w:t>
      </w:r>
    </w:p>
    <w:p w14:paraId="0F80F675" w14:textId="77777777" w:rsidR="00BB39DA" w:rsidRPr="00BE0328" w:rsidRDefault="00BB39DA">
      <w:pPr>
        <w:rPr>
          <w:rFonts w:hint="eastAsia"/>
        </w:rPr>
      </w:pPr>
    </w:p>
    <w:sectPr w:rsidR="00BB39DA" w:rsidRPr="00BE0328" w:rsidSect="00BE0328">
      <w:pgSz w:w="11906" w:h="16838"/>
      <w:pgMar w:top="1418" w:right="1474" w:bottom="1418" w:left="158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28AD8" w14:textId="77777777" w:rsidR="00FD357A" w:rsidRDefault="00FD357A" w:rsidP="00BE0328">
      <w:pPr>
        <w:rPr>
          <w:rFonts w:hint="eastAsia"/>
        </w:rPr>
      </w:pPr>
      <w:r>
        <w:separator/>
      </w:r>
    </w:p>
  </w:endnote>
  <w:endnote w:type="continuationSeparator" w:id="0">
    <w:p w14:paraId="3BC1EEA9" w14:textId="77777777" w:rsidR="00FD357A" w:rsidRDefault="00FD357A" w:rsidP="00BE032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altName w:val="微软雅黑"/>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20098" w14:textId="77777777" w:rsidR="00FD357A" w:rsidRDefault="00FD357A" w:rsidP="00BE0328">
      <w:pPr>
        <w:rPr>
          <w:rFonts w:hint="eastAsia"/>
        </w:rPr>
      </w:pPr>
      <w:r>
        <w:separator/>
      </w:r>
    </w:p>
  </w:footnote>
  <w:footnote w:type="continuationSeparator" w:id="0">
    <w:p w14:paraId="2C0516EB" w14:textId="77777777" w:rsidR="00FD357A" w:rsidRDefault="00FD357A" w:rsidP="00BE0328">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323E1"/>
    <w:multiLevelType w:val="singleLevel"/>
    <w:tmpl w:val="1A7323E1"/>
    <w:lvl w:ilvl="0">
      <w:start w:val="1"/>
      <w:numFmt w:val="chineseCounting"/>
      <w:suff w:val="nothing"/>
      <w:lvlText w:val="（%1）"/>
      <w:lvlJc w:val="left"/>
      <w:rPr>
        <w:rFonts w:hint="eastAsia"/>
      </w:rPr>
    </w:lvl>
  </w:abstractNum>
  <w:abstractNum w:abstractNumId="1" w15:restartNumberingAfterBreak="0">
    <w:nsid w:val="65B9AF9C"/>
    <w:multiLevelType w:val="singleLevel"/>
    <w:tmpl w:val="65B9AF9C"/>
    <w:lvl w:ilvl="0">
      <w:start w:val="1"/>
      <w:numFmt w:val="chineseCounting"/>
      <w:suff w:val="space"/>
      <w:lvlText w:val="第%1章"/>
      <w:lvlJc w:val="left"/>
      <w:rPr>
        <w:rFonts w:hint="eastAsia"/>
      </w:rPr>
    </w:lvl>
  </w:abstractNum>
  <w:num w:numId="1" w16cid:durableId="1355615874">
    <w:abstractNumId w:val="1"/>
  </w:num>
  <w:num w:numId="2" w16cid:durableId="890338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C16"/>
    <w:rsid w:val="007A5C16"/>
    <w:rsid w:val="007F2082"/>
    <w:rsid w:val="009E6854"/>
    <w:rsid w:val="00BB39DA"/>
    <w:rsid w:val="00BE0328"/>
    <w:rsid w:val="00FD35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8E99DC38-F0FC-49A5-AA80-27913737F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0328"/>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7A5C16"/>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7A5C16"/>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7A5C16"/>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7A5C16"/>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7A5C16"/>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7A5C16"/>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7A5C16"/>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A5C16"/>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7A5C16"/>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7A5C16"/>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7A5C16"/>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7A5C16"/>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7A5C16"/>
    <w:rPr>
      <w:rFonts w:cstheme="majorBidi"/>
      <w:color w:val="0F4761" w:themeColor="accent1" w:themeShade="BF"/>
      <w:sz w:val="28"/>
      <w:szCs w:val="28"/>
    </w:rPr>
  </w:style>
  <w:style w:type="character" w:customStyle="1" w:styleId="50">
    <w:name w:val="标题 5 字符"/>
    <w:basedOn w:val="a0"/>
    <w:link w:val="5"/>
    <w:uiPriority w:val="9"/>
    <w:semiHidden/>
    <w:rsid w:val="007A5C16"/>
    <w:rPr>
      <w:rFonts w:cstheme="majorBidi"/>
      <w:color w:val="0F4761" w:themeColor="accent1" w:themeShade="BF"/>
      <w:sz w:val="24"/>
      <w:szCs w:val="24"/>
    </w:rPr>
  </w:style>
  <w:style w:type="character" w:customStyle="1" w:styleId="60">
    <w:name w:val="标题 6 字符"/>
    <w:basedOn w:val="a0"/>
    <w:link w:val="6"/>
    <w:uiPriority w:val="9"/>
    <w:semiHidden/>
    <w:rsid w:val="007A5C16"/>
    <w:rPr>
      <w:rFonts w:cstheme="majorBidi"/>
      <w:b/>
      <w:bCs/>
      <w:color w:val="0F4761" w:themeColor="accent1" w:themeShade="BF"/>
    </w:rPr>
  </w:style>
  <w:style w:type="character" w:customStyle="1" w:styleId="70">
    <w:name w:val="标题 7 字符"/>
    <w:basedOn w:val="a0"/>
    <w:link w:val="7"/>
    <w:uiPriority w:val="9"/>
    <w:semiHidden/>
    <w:rsid w:val="007A5C16"/>
    <w:rPr>
      <w:rFonts w:cstheme="majorBidi"/>
      <w:b/>
      <w:bCs/>
      <w:color w:val="595959" w:themeColor="text1" w:themeTint="A6"/>
    </w:rPr>
  </w:style>
  <w:style w:type="character" w:customStyle="1" w:styleId="80">
    <w:name w:val="标题 8 字符"/>
    <w:basedOn w:val="a0"/>
    <w:link w:val="8"/>
    <w:uiPriority w:val="9"/>
    <w:semiHidden/>
    <w:rsid w:val="007A5C16"/>
    <w:rPr>
      <w:rFonts w:cstheme="majorBidi"/>
      <w:color w:val="595959" w:themeColor="text1" w:themeTint="A6"/>
    </w:rPr>
  </w:style>
  <w:style w:type="character" w:customStyle="1" w:styleId="90">
    <w:name w:val="标题 9 字符"/>
    <w:basedOn w:val="a0"/>
    <w:link w:val="9"/>
    <w:uiPriority w:val="9"/>
    <w:semiHidden/>
    <w:rsid w:val="007A5C16"/>
    <w:rPr>
      <w:rFonts w:eastAsiaTheme="majorEastAsia" w:cstheme="majorBidi"/>
      <w:color w:val="595959" w:themeColor="text1" w:themeTint="A6"/>
    </w:rPr>
  </w:style>
  <w:style w:type="paragraph" w:styleId="a3">
    <w:name w:val="Title"/>
    <w:basedOn w:val="a"/>
    <w:next w:val="a"/>
    <w:link w:val="a4"/>
    <w:uiPriority w:val="10"/>
    <w:qFormat/>
    <w:rsid w:val="007A5C1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A5C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5C1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A5C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5C16"/>
    <w:pPr>
      <w:spacing w:before="160" w:after="160"/>
      <w:jc w:val="center"/>
    </w:pPr>
    <w:rPr>
      <w:i/>
      <w:iCs/>
      <w:color w:val="404040" w:themeColor="text1" w:themeTint="BF"/>
    </w:rPr>
  </w:style>
  <w:style w:type="character" w:customStyle="1" w:styleId="a8">
    <w:name w:val="引用 字符"/>
    <w:basedOn w:val="a0"/>
    <w:link w:val="a7"/>
    <w:uiPriority w:val="29"/>
    <w:rsid w:val="007A5C16"/>
    <w:rPr>
      <w:i/>
      <w:iCs/>
      <w:color w:val="404040" w:themeColor="text1" w:themeTint="BF"/>
    </w:rPr>
  </w:style>
  <w:style w:type="paragraph" w:styleId="a9">
    <w:name w:val="List Paragraph"/>
    <w:basedOn w:val="a"/>
    <w:uiPriority w:val="34"/>
    <w:qFormat/>
    <w:rsid w:val="007A5C16"/>
    <w:pPr>
      <w:ind w:left="720"/>
      <w:contextualSpacing/>
    </w:pPr>
  </w:style>
  <w:style w:type="character" w:styleId="aa">
    <w:name w:val="Intense Emphasis"/>
    <w:basedOn w:val="a0"/>
    <w:uiPriority w:val="21"/>
    <w:qFormat/>
    <w:rsid w:val="007A5C16"/>
    <w:rPr>
      <w:i/>
      <w:iCs/>
      <w:color w:val="0F4761" w:themeColor="accent1" w:themeShade="BF"/>
    </w:rPr>
  </w:style>
  <w:style w:type="paragraph" w:styleId="ab">
    <w:name w:val="Intense Quote"/>
    <w:basedOn w:val="a"/>
    <w:next w:val="a"/>
    <w:link w:val="ac"/>
    <w:uiPriority w:val="30"/>
    <w:qFormat/>
    <w:rsid w:val="007A5C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7A5C16"/>
    <w:rPr>
      <w:i/>
      <w:iCs/>
      <w:color w:val="0F4761" w:themeColor="accent1" w:themeShade="BF"/>
    </w:rPr>
  </w:style>
  <w:style w:type="character" w:styleId="ad">
    <w:name w:val="Intense Reference"/>
    <w:basedOn w:val="a0"/>
    <w:uiPriority w:val="32"/>
    <w:qFormat/>
    <w:rsid w:val="007A5C16"/>
    <w:rPr>
      <w:b/>
      <w:bCs/>
      <w:smallCaps/>
      <w:color w:val="0F4761" w:themeColor="accent1" w:themeShade="BF"/>
      <w:spacing w:val="5"/>
    </w:rPr>
  </w:style>
  <w:style w:type="paragraph" w:styleId="ae">
    <w:name w:val="header"/>
    <w:basedOn w:val="a"/>
    <w:link w:val="af"/>
    <w:uiPriority w:val="99"/>
    <w:unhideWhenUsed/>
    <w:rsid w:val="00BE0328"/>
    <w:pPr>
      <w:tabs>
        <w:tab w:val="center" w:pos="4153"/>
        <w:tab w:val="right" w:pos="8306"/>
      </w:tabs>
      <w:snapToGrid w:val="0"/>
      <w:jc w:val="center"/>
    </w:pPr>
    <w:rPr>
      <w:sz w:val="18"/>
      <w:szCs w:val="18"/>
    </w:rPr>
  </w:style>
  <w:style w:type="character" w:customStyle="1" w:styleId="af">
    <w:name w:val="页眉 字符"/>
    <w:basedOn w:val="a0"/>
    <w:link w:val="ae"/>
    <w:uiPriority w:val="99"/>
    <w:rsid w:val="00BE0328"/>
    <w:rPr>
      <w:sz w:val="18"/>
      <w:szCs w:val="18"/>
    </w:rPr>
  </w:style>
  <w:style w:type="paragraph" w:styleId="af0">
    <w:name w:val="footer"/>
    <w:basedOn w:val="a"/>
    <w:link w:val="af1"/>
    <w:uiPriority w:val="99"/>
    <w:unhideWhenUsed/>
    <w:rsid w:val="00BE0328"/>
    <w:pPr>
      <w:tabs>
        <w:tab w:val="center" w:pos="4153"/>
        <w:tab w:val="right" w:pos="8306"/>
      </w:tabs>
      <w:snapToGrid w:val="0"/>
      <w:jc w:val="left"/>
    </w:pPr>
    <w:rPr>
      <w:sz w:val="18"/>
      <w:szCs w:val="18"/>
    </w:rPr>
  </w:style>
  <w:style w:type="character" w:customStyle="1" w:styleId="af1">
    <w:name w:val="页脚 字符"/>
    <w:basedOn w:val="a0"/>
    <w:link w:val="af0"/>
    <w:uiPriority w:val="99"/>
    <w:rsid w:val="00BE032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137</Words>
  <Characters>784</Characters>
  <Application>Microsoft Office Word</Application>
  <DocSecurity>0</DocSecurity>
  <Lines>6</Lines>
  <Paragraphs>1</Paragraphs>
  <ScaleCrop>false</ScaleCrop>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2</cp:revision>
  <dcterms:created xsi:type="dcterms:W3CDTF">2026-02-05T03:07:00Z</dcterms:created>
  <dcterms:modified xsi:type="dcterms:W3CDTF">2026-02-05T03:08:00Z</dcterms:modified>
</cp:coreProperties>
</file>