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t>基础、光电、空天部评分标准</w:t>
      </w:r>
    </w:p>
    <w:tbl>
      <w:tblPr>
        <w:tblStyle w:val="aa"/>
        <w:tblW w:w="9438" w:type="dxa"/>
        <w:jc w:val="center"/>
        <w:tblLook w:val="04A0" w:firstRow="1" w:lastRow="0" w:firstColumn="1" w:lastColumn="0" w:noHBand="0" w:noVBand="1"/>
      </w:tblPr>
      <w:tblGrid>
        <w:gridCol w:w="1384"/>
        <w:gridCol w:w="2017"/>
        <w:gridCol w:w="4820"/>
        <w:gridCol w:w="1217"/>
      </w:tblGrid>
      <w:tr w:rsidR="00BB1B13" w:rsidRPr="00E8270D" w:rsidTr="00773601">
        <w:trPr>
          <w:trHeight w:val="737"/>
          <w:jc w:val="center"/>
        </w:trPr>
        <w:tc>
          <w:tcPr>
            <w:tcW w:w="1384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6E3FEE" w:rsidRPr="00E8270D" w:rsidTr="00773601">
        <w:trPr>
          <w:trHeight w:val="737"/>
          <w:jc w:val="center"/>
        </w:trPr>
        <w:tc>
          <w:tcPr>
            <w:tcW w:w="1384" w:type="dxa"/>
            <w:vAlign w:val="center"/>
          </w:tcPr>
          <w:p w:rsidR="006E3FEE" w:rsidRPr="00E8270D" w:rsidRDefault="006E3FEE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2017" w:type="dxa"/>
            <w:vAlign w:val="center"/>
          </w:tcPr>
          <w:p w:rsidR="006E3FEE" w:rsidRPr="00E8270D" w:rsidRDefault="006E3FEE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820" w:type="dxa"/>
            <w:vAlign w:val="center"/>
          </w:tcPr>
          <w:p w:rsidR="006E3FEE" w:rsidRPr="00E8270D" w:rsidRDefault="006E3FEE" w:rsidP="006E3FEE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217" w:type="dxa"/>
            <w:vAlign w:val="center"/>
          </w:tcPr>
          <w:p w:rsidR="006E3FEE" w:rsidRPr="00E8270D" w:rsidRDefault="006E3FEE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学科规划（40分）</w:t>
            </w: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开展学科规划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部属研究单元是否有学科发展规划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凝练学科方向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部属研究单元学科方向是否清晰、明确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  <w:szCs w:val="28"/>
              </w:rPr>
            </w:pPr>
            <w:r w:rsidRPr="00E8270D">
              <w:rPr>
                <w:sz w:val="28"/>
              </w:rPr>
              <w:t>开辟新学科方向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指导部属研究单元开辟新学科方向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自主部署项目情况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在部属研究单元自主部署新项目情况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pacing w:val="-5"/>
                <w:sz w:val="28"/>
              </w:rPr>
            </w:pPr>
            <w:r w:rsidRPr="00E8270D">
              <w:rPr>
                <w:spacing w:val="-5"/>
                <w:sz w:val="28"/>
              </w:rPr>
              <w:t>重大项目策划、论证及争取</w:t>
            </w:r>
          </w:p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（3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分）</w:t>
            </w: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重大项目策划、论证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在研究单元间开展重大项目策划、论证，形成项目建议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重大项目争取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指导部属研究单元开展重大项目争取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跨室联合争取重大项目情况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人才队伍建设</w:t>
            </w:r>
          </w:p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（20分）</w:t>
            </w: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人才队伍建设规划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是否召开人才工作会，形成本部人才队伍建设规划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3-6 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  <w:szCs w:val="28"/>
              </w:rPr>
            </w:pPr>
            <w:r w:rsidRPr="00E8270D">
              <w:rPr>
                <w:sz w:val="28"/>
              </w:rPr>
              <w:t>人才队伍建设举措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是否有本部人才队伍建设的具体举措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3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-7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人才队伍建设成绩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部属研究单元在人才培养、引进、专家推荐、人才项目争取等方面取得的成绩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3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-7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日常管理与服务</w:t>
            </w:r>
          </w:p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日常管理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指导部属研究单元管理工作，促进各部门管理规范化方面发挥的作用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3-5 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日常服务</w:t>
            </w: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在为各部门提供服务保障方面发挥的作用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BB1B13" w:rsidRPr="00E8270D" w:rsidTr="00773601">
        <w:trPr>
          <w:trHeight w:val="624"/>
          <w:jc w:val="center"/>
        </w:trPr>
        <w:tc>
          <w:tcPr>
            <w:tcW w:w="1384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加分项</w:t>
            </w:r>
          </w:p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20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820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本部门取得的其他突出成绩</w:t>
            </w:r>
          </w:p>
        </w:tc>
        <w:tc>
          <w:tcPr>
            <w:tcW w:w="121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0～5 分</w:t>
            </w:r>
          </w:p>
        </w:tc>
      </w:tr>
    </w:tbl>
    <w:p w:rsidR="00BB1B13" w:rsidRPr="00E8270D" w:rsidRDefault="00BB1B13" w:rsidP="00BB1B13">
      <w:pPr>
        <w:rPr>
          <w:rFonts w:ascii="宋体" w:eastAsia="宋体" w:hAnsi="宋体"/>
        </w:rPr>
        <w:sectPr w:rsidR="00BB1B13" w:rsidRPr="00E8270D" w:rsidSect="00792A4F">
          <w:pgSz w:w="11906" w:h="16838" w:code="9"/>
          <w:pgMar w:top="1304" w:right="1797" w:bottom="1304" w:left="1797" w:header="851" w:footer="992" w:gutter="0"/>
          <w:cols w:space="425"/>
          <w:docGrid w:type="lines" w:linePitch="312"/>
        </w:sectPr>
      </w:pPr>
    </w:p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lastRenderedPageBreak/>
        <w:t>先进制造部评分标准</w:t>
      </w:r>
    </w:p>
    <w:tbl>
      <w:tblPr>
        <w:tblStyle w:val="aa"/>
        <w:tblW w:w="9461" w:type="dxa"/>
        <w:jc w:val="center"/>
        <w:tblLook w:val="04A0" w:firstRow="1" w:lastRow="0" w:firstColumn="1" w:lastColumn="0" w:noHBand="0" w:noVBand="1"/>
      </w:tblPr>
      <w:tblGrid>
        <w:gridCol w:w="1384"/>
        <w:gridCol w:w="1982"/>
        <w:gridCol w:w="4819"/>
        <w:gridCol w:w="1276"/>
      </w:tblGrid>
      <w:tr w:rsidR="00BB1B13" w:rsidRPr="00E8270D" w:rsidTr="00FC4ADB">
        <w:trPr>
          <w:trHeight w:val="737"/>
          <w:jc w:val="center"/>
        </w:trPr>
        <w:tc>
          <w:tcPr>
            <w:tcW w:w="1384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1982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819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276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FC4ADB" w:rsidRPr="00E8270D" w:rsidTr="00FC4ADB">
        <w:trPr>
          <w:trHeight w:val="737"/>
          <w:jc w:val="center"/>
        </w:trPr>
        <w:tc>
          <w:tcPr>
            <w:tcW w:w="13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发展规划（20分）</w:t>
            </w: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学科和平台规划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指导部属研究单元开展学科、平台发展规划，凝练学科方向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6-12 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本部自主部署新项目情况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在部属研究单元自主部署新项目情况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4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-8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保障能力建设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（50 分）</w:t>
            </w: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平台建设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重要平台建设和改善情况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pacing w:val="-5"/>
                <w:sz w:val="28"/>
              </w:rPr>
            </w:pP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能力建设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生产能力提升情况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保障能力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组织调动资源服务保障研究所科研工作的能力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1</w:t>
            </w: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-30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人才队伍建设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（20 分）</w:t>
            </w: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人才队伍建设规划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pacing w:val="-12"/>
                <w:sz w:val="28"/>
              </w:rPr>
              <w:t>是否召开人才工作会，形成本部人才队</w:t>
            </w:r>
            <w:r w:rsidRPr="00E8270D">
              <w:rPr>
                <w:spacing w:val="-1"/>
                <w:sz w:val="28"/>
              </w:rPr>
              <w:t>伍建设规划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3-6 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人才队伍建设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  <w:szCs w:val="28"/>
              </w:rPr>
            </w:pPr>
            <w:r w:rsidRPr="00E8270D">
              <w:rPr>
                <w:sz w:val="28"/>
              </w:rPr>
              <w:t>举措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是否有本部人才队伍建设的具体举措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3-7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人才队伍建设</w:t>
            </w:r>
          </w:p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成绩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pacing w:val="-10"/>
                <w:sz w:val="28"/>
              </w:rPr>
              <w:t>部属研究单元在人才培养、引进、专家推荐、人才项目争取等方面取得的成绩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3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-7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日常管理与服务（10 分）</w:t>
            </w: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日常管理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pacing w:val="-11"/>
                <w:sz w:val="28"/>
              </w:rPr>
              <w:t>指导部属研究单元管理工作，促进各部</w:t>
            </w:r>
            <w:r w:rsidRPr="00E8270D">
              <w:rPr>
                <w:spacing w:val="-3"/>
                <w:sz w:val="28"/>
              </w:rPr>
              <w:t>门管理规范化方面发挥的作用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3-5 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日常服务</w:t>
            </w: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在为各部门提供服务保障方面发挥的作用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773601">
        <w:trPr>
          <w:trHeight w:val="624"/>
          <w:jc w:val="center"/>
        </w:trPr>
        <w:tc>
          <w:tcPr>
            <w:tcW w:w="13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0"/>
              </w:rPr>
            </w:pPr>
            <w:r w:rsidRPr="00E8270D">
              <w:rPr>
                <w:sz w:val="28"/>
              </w:rPr>
              <w:t>加分项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98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81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本部门取得的其他突出成绩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0～5 分</w:t>
            </w:r>
          </w:p>
        </w:tc>
      </w:tr>
    </w:tbl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sz w:val="28"/>
        </w:rPr>
        <w:sectPr w:rsidR="00BB1B13" w:rsidRPr="00E827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lastRenderedPageBreak/>
        <w:t>机关管理部门评分标准（管理）</w:t>
      </w:r>
    </w:p>
    <w:tbl>
      <w:tblPr>
        <w:tblStyle w:val="aa"/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4111"/>
        <w:gridCol w:w="1418"/>
      </w:tblGrid>
      <w:tr w:rsidR="00BB1B13" w:rsidRPr="00E8270D" w:rsidTr="00FC4ADB">
        <w:trPr>
          <w:trHeight w:val="737"/>
        </w:trPr>
        <w:tc>
          <w:tcPr>
            <w:tcW w:w="1702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1984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111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418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FC4ADB" w:rsidRPr="00E8270D" w:rsidTr="00FC4ADB">
        <w:trPr>
          <w:trHeight w:val="737"/>
        </w:trPr>
        <w:tc>
          <w:tcPr>
            <w:tcW w:w="170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主要业绩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（45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履职情况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本部门正常履职情况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12-25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取得的成绩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本部门完成重点工作的情况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1</w:t>
            </w:r>
            <w:r w:rsidRPr="00E8270D">
              <w:rPr>
                <w:rFonts w:ascii="宋体" w:eastAsia="宋体" w:hAnsi="宋体"/>
                <w:sz w:val="28"/>
              </w:rPr>
              <w:t>0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-20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执行力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（15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积极响应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有无落实研究所改革的落地举措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4-8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主动作为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主动担责、积极作为的举措及</w:t>
            </w:r>
          </w:p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成效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3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-7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制度建设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制度的完备性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办事有依据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3-5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制度的有效性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办事靠依据，办事流程明确，效率高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管理创新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亮点工作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pacing w:val="-3"/>
                <w:sz w:val="28"/>
              </w:rPr>
              <w:t>创造性开展工作的具体举措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pacing w:val="-3"/>
                <w:sz w:val="28"/>
              </w:rPr>
              <w:t>及成效，发表各类文章情况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内部管理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团队建设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团队建设、人员分工、部门组织学习培训情况等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3-6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个人成长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pacing w:val="-5"/>
                <w:sz w:val="28"/>
              </w:rPr>
              <w:t>部门人员取得的进步</w:t>
            </w:r>
            <w:r w:rsidRPr="00E8270D">
              <w:rPr>
                <w:rFonts w:ascii="宋体" w:eastAsia="宋体" w:hAnsi="宋体"/>
                <w:sz w:val="28"/>
              </w:rPr>
              <w:t>（</w:t>
            </w:r>
            <w:r w:rsidRPr="00E8270D">
              <w:rPr>
                <w:rFonts w:ascii="宋体" w:eastAsia="宋体" w:hAnsi="宋体"/>
                <w:spacing w:val="-2"/>
                <w:sz w:val="28"/>
              </w:rPr>
              <w:t>包括获</w:t>
            </w:r>
            <w:r w:rsidRPr="00E8270D">
              <w:rPr>
                <w:rFonts w:ascii="宋体" w:eastAsia="宋体" w:hAnsi="宋体"/>
                <w:spacing w:val="-17"/>
                <w:sz w:val="28"/>
              </w:rPr>
              <w:t>得的奖励、荣誉、担任专家等</w:t>
            </w:r>
            <w:r w:rsidRPr="00E8270D">
              <w:rPr>
                <w:rFonts w:ascii="宋体" w:eastAsia="宋体" w:hAnsi="宋体"/>
                <w:spacing w:val="-15"/>
                <w:sz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2-4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服务意识与服务能力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服务意识与服务能力</w:t>
            </w: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服务意识、服务态度、响应速度以及服务水平等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702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加分项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111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本部门取得的其他突出成绩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（如获得集体荣誉、奖励、对外创收等）</w:t>
            </w:r>
          </w:p>
        </w:tc>
        <w:tc>
          <w:tcPr>
            <w:tcW w:w="141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0-5 分</w:t>
            </w:r>
          </w:p>
        </w:tc>
      </w:tr>
    </w:tbl>
    <w:p w:rsidR="00BB1B13" w:rsidRPr="00E8270D" w:rsidRDefault="00BB1B13" w:rsidP="00BB1B13">
      <w:pPr>
        <w:rPr>
          <w:rFonts w:ascii="宋体" w:eastAsia="宋体" w:hAnsi="宋体"/>
        </w:rPr>
        <w:sectPr w:rsidR="00BB1B13" w:rsidRPr="00E827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lastRenderedPageBreak/>
        <w:t>机关管理部门评分标准（业务）</w:t>
      </w:r>
    </w:p>
    <w:tbl>
      <w:tblPr>
        <w:tblStyle w:val="aa"/>
        <w:tblW w:w="9298" w:type="dxa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4499"/>
        <w:gridCol w:w="1289"/>
      </w:tblGrid>
      <w:tr w:rsidR="00BB1B13" w:rsidRPr="00E8270D" w:rsidTr="00FC4ADB">
        <w:trPr>
          <w:trHeight w:val="637"/>
          <w:jc w:val="center"/>
        </w:trPr>
        <w:tc>
          <w:tcPr>
            <w:tcW w:w="1526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1984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499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289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FC4ADB" w:rsidRPr="00E8270D" w:rsidTr="00FC4ADB">
        <w:trPr>
          <w:trHeight w:val="637"/>
          <w:jc w:val="center"/>
        </w:trPr>
        <w:tc>
          <w:tcPr>
            <w:tcW w:w="152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履职情况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（30分）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项目管理过程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管理过程规范、落实用户要求、及时解决项目执行过程中出现的问题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4-8 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项目管理效果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与用户沟通有效、畅通，所管项目得到用户认可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3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-7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重点工作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重点工作完成情况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7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争取经费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（25分）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经费总额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到款额和合同额情况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10-20分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经费构成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争取经费的构成，新开辟领域经费占比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3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制度建设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制度的完备性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办事有依据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3-5 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制度的有效性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办事靠依据，办事流程明确，效率高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2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执行力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积极响应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有无落实研究所改革的落地举措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2-5 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主动作为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主动担责、积极作为的举措及成效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3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管理创新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亮点工作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创造性开展工作的具体举措及成效，发表各类文章情况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3-6 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规划论证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组织项目规划、论证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2-4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内部管理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团队建设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内部管理制度建设、人员分工、部门组织学习培训情况等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2-3 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个人成长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部门人员取得的成绩（包括获得的奖励、荣誉、担任专家等）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1-2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pacing w:val="-4"/>
                <w:sz w:val="28"/>
              </w:rPr>
              <w:t>服务意识与</w:t>
            </w:r>
            <w:r w:rsidRPr="00E8270D">
              <w:rPr>
                <w:sz w:val="28"/>
              </w:rPr>
              <w:t>服务能力（10分）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服务意识与服务能力</w:t>
            </w: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服务意识、服务态度、响应速度以及服务水平等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FC4ADB" w:rsidRPr="00E8270D" w:rsidTr="00B05545">
        <w:trPr>
          <w:trHeight w:val="624"/>
          <w:jc w:val="center"/>
        </w:trPr>
        <w:tc>
          <w:tcPr>
            <w:tcW w:w="152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加分项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984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49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本部门取得的其他突出成绩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（如获得集体荣誉、奖励等）</w:t>
            </w:r>
          </w:p>
        </w:tc>
        <w:tc>
          <w:tcPr>
            <w:tcW w:w="128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0-5 分</w:t>
            </w:r>
          </w:p>
        </w:tc>
      </w:tr>
    </w:tbl>
    <w:p w:rsidR="00BB1B13" w:rsidRPr="00E8270D" w:rsidRDefault="00BB1B13" w:rsidP="00BB1B13">
      <w:pPr>
        <w:rPr>
          <w:rFonts w:ascii="宋体" w:eastAsia="宋体" w:hAnsi="宋体"/>
        </w:rPr>
        <w:sectPr w:rsidR="00BB1B13" w:rsidRPr="00E8270D" w:rsidSect="00792A4F">
          <w:pgSz w:w="11906" w:h="16838" w:code="9"/>
          <w:pgMar w:top="1247" w:right="1797" w:bottom="1247" w:left="1797" w:header="851" w:footer="992" w:gutter="0"/>
          <w:cols w:space="425"/>
          <w:docGrid w:type="lines" w:linePitch="312"/>
        </w:sectPr>
      </w:pPr>
    </w:p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lastRenderedPageBreak/>
        <w:t>研究单元评分标准（基础片）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526"/>
        <w:gridCol w:w="1559"/>
        <w:gridCol w:w="4678"/>
        <w:gridCol w:w="1276"/>
      </w:tblGrid>
      <w:tr w:rsidR="00BB1B13" w:rsidRPr="00E8270D" w:rsidTr="00306445">
        <w:trPr>
          <w:trHeight w:val="737"/>
        </w:trPr>
        <w:tc>
          <w:tcPr>
            <w:tcW w:w="1526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678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276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FC4ADB" w:rsidRPr="00E8270D" w:rsidTr="00306445">
        <w:trPr>
          <w:trHeight w:val="737"/>
        </w:trPr>
        <w:tc>
          <w:tcPr>
            <w:tcW w:w="152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经费争取（25分）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人均合同额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pacing w:val="-72"/>
                <w:sz w:val="28"/>
              </w:rPr>
            </w:pPr>
            <w:r w:rsidRPr="00E8270D">
              <w:rPr>
                <w:spacing w:val="-1"/>
                <w:sz w:val="28"/>
              </w:rPr>
              <w:t>人均合同额达到8</w:t>
            </w:r>
            <w:r w:rsidRPr="00E8270D">
              <w:rPr>
                <w:sz w:val="28"/>
              </w:rPr>
              <w:t>0万得</w:t>
            </w:r>
            <w:r w:rsidRPr="00E8270D">
              <w:rPr>
                <w:rFonts w:hint="eastAsia"/>
                <w:sz w:val="28"/>
              </w:rPr>
              <w:t>8分，</w:t>
            </w:r>
            <w:r w:rsidRPr="00E8270D">
              <w:rPr>
                <w:spacing w:val="-1"/>
                <w:sz w:val="28"/>
              </w:rPr>
              <w:t>100</w:t>
            </w:r>
            <w:r w:rsidRPr="00E8270D">
              <w:rPr>
                <w:sz w:val="28"/>
              </w:rPr>
              <w:t>万以上得 10 分，50 万以下得</w:t>
            </w:r>
            <w:r w:rsidRPr="00E8270D">
              <w:rPr>
                <w:rFonts w:hint="eastAsia"/>
                <w:sz w:val="28"/>
              </w:rPr>
              <w:t>5</w:t>
            </w:r>
            <w:r w:rsidRPr="00E8270D">
              <w:rPr>
                <w:sz w:val="28"/>
              </w:rPr>
              <w:t>分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人均到款额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人均到款额达到80万得8</w:t>
            </w:r>
            <w:r w:rsidRPr="00E8270D">
              <w:rPr>
                <w:rFonts w:ascii="宋体" w:eastAsia="宋体" w:hAnsi="宋体" w:cs="宋体" w:hint="eastAsia"/>
                <w:spacing w:val="-1"/>
                <w:kern w:val="0"/>
                <w:sz w:val="28"/>
                <w:lang w:val="zh-CN" w:bidi="zh-CN"/>
              </w:rPr>
              <w:t>分</w:t>
            </w: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，100万以上得 10 分，50 万以下得</w:t>
            </w:r>
            <w:r w:rsidRPr="00E8270D">
              <w:rPr>
                <w:rFonts w:ascii="宋体" w:eastAsia="宋体" w:hAnsi="宋体" w:cs="宋体" w:hint="eastAsia"/>
                <w:spacing w:val="-1"/>
                <w:kern w:val="0"/>
                <w:sz w:val="28"/>
                <w:lang w:val="zh-CN" w:bidi="zh-CN"/>
              </w:rPr>
              <w:t>5</w:t>
            </w: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分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经费构成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经费构成</w:t>
            </w:r>
            <w:r w:rsidRPr="00E8270D">
              <w:rPr>
                <w:rFonts w:ascii="宋体" w:eastAsia="宋体" w:hAnsi="宋体" w:cs="宋体" w:hint="eastAsia"/>
                <w:spacing w:val="-1"/>
                <w:kern w:val="0"/>
                <w:sz w:val="28"/>
                <w:lang w:val="zh-CN" w:bidi="zh-CN"/>
              </w:rPr>
              <w:t>情况</w:t>
            </w: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，如重点及重大项目、工程项目等经费占比情况，新开辟领域经费占比情况等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项目执行（10分）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在研项目进度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pacing w:val="-1"/>
                <w:sz w:val="28"/>
              </w:rPr>
            </w:pPr>
            <w:r w:rsidRPr="00E8270D">
              <w:rPr>
                <w:spacing w:val="-1"/>
                <w:sz w:val="28"/>
              </w:rPr>
              <w:t>本年度实际结题课题数占应结题课题数比例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2-4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在研项目质量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研究的重大进展，如发表高水平论文、重大项目获批等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3-6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科研产出（25分）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论文、专利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pacing w:val="-1"/>
                <w:sz w:val="28"/>
              </w:rPr>
            </w:pPr>
            <w:r w:rsidRPr="00E8270D">
              <w:rPr>
                <w:spacing w:val="-1"/>
                <w:sz w:val="28"/>
              </w:rPr>
              <w:t>人均论文数量，高质量论文数量（以二区以上论文数为准），人均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rPr>
                <w:spacing w:val="-1"/>
                <w:sz w:val="28"/>
              </w:rPr>
            </w:pPr>
            <w:r w:rsidRPr="00E8270D">
              <w:rPr>
                <w:spacing w:val="-1"/>
                <w:sz w:val="28"/>
              </w:rPr>
              <w:t>专利数量，高质量专利数量（以发明专利数为准）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10-20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成果应用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 w:hint="eastAsia"/>
                <w:spacing w:val="-1"/>
                <w:kern w:val="0"/>
                <w:sz w:val="28"/>
                <w:lang w:val="zh-CN" w:bidi="zh-CN"/>
              </w:rPr>
              <w:t>重大工程应用</w:t>
            </w: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，专利出售、转让</w:t>
            </w:r>
            <w:r w:rsidRPr="00E8270D">
              <w:rPr>
                <w:rFonts w:ascii="宋体" w:eastAsia="宋体" w:hAnsi="宋体" w:cs="宋体" w:hint="eastAsia"/>
                <w:spacing w:val="-1"/>
                <w:kern w:val="0"/>
                <w:sz w:val="28"/>
                <w:lang w:val="zh-CN" w:bidi="zh-CN"/>
              </w:rPr>
              <w:t>或孵化</w:t>
            </w: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等转化情况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创新发展（15分）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管理创新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pacing w:val="-1"/>
                <w:sz w:val="28"/>
              </w:rPr>
            </w:pPr>
            <w:r w:rsidRPr="00E8270D">
              <w:rPr>
                <w:spacing w:val="-1"/>
                <w:sz w:val="28"/>
              </w:rPr>
              <w:t>研究室采取的管理创新举措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2-3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技术创新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关键领域布局和技术攻关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2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规划论证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参与外部重大项目规划、论证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2-4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培训和交流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部门开展的学术交流或培训数量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人才队伍（10分）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人才结构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pacing w:val="-1"/>
                <w:sz w:val="28"/>
              </w:rPr>
            </w:pPr>
            <w:r w:rsidRPr="00E8270D">
              <w:rPr>
                <w:spacing w:val="-1"/>
                <w:sz w:val="28"/>
              </w:rPr>
              <w:t>部门人才结构的合理性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2-4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培养引进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t>新进职工学历结构，新增人才项目和</w:t>
            </w:r>
            <w:r w:rsidRPr="00E8270D">
              <w:rPr>
                <w:rFonts w:ascii="宋体" w:eastAsia="宋体" w:hAnsi="宋体" w:cs="宋体"/>
                <w:spacing w:val="-1"/>
                <w:kern w:val="0"/>
                <w:sz w:val="28"/>
                <w:lang w:val="zh-CN" w:bidi="zh-CN"/>
              </w:rPr>
              <w:lastRenderedPageBreak/>
              <w:t>青促会人数，35 岁以下职工担任项目负责人比例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人才成效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职工入选人才计划，入选专家库以及获得荣誉等情况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经费管理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预算执行率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纵向项目（有预算执行要求的） 预算执行率，预算执行率低于95%不得分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0-4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结余经费举措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在促进经费结余、提高利润率采取的举措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结余经费数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当年度结题项目的结余经费数及人均数（以全室职工为基准）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 w:val="restart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条件建设和设备共享（5 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条件建设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基础设施、实验建设、技改或设备更新等投入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1-3 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Merge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设备共享</w:t>
            </w: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设备共享情况，包括设备的共享率以及设备的使用机时数等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1-2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FC4ADB" w:rsidRPr="00E8270D" w:rsidTr="00B05545">
        <w:trPr>
          <w:trHeight w:val="624"/>
        </w:trPr>
        <w:tc>
          <w:tcPr>
            <w:tcW w:w="152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加分项</w:t>
            </w:r>
          </w:p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559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678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本部门取得的其他突出成绩（如科技奖励、制定国家标准等）</w:t>
            </w:r>
          </w:p>
        </w:tc>
        <w:tc>
          <w:tcPr>
            <w:tcW w:w="1276" w:type="dxa"/>
            <w:vAlign w:val="center"/>
          </w:tcPr>
          <w:p w:rsidR="00FC4ADB" w:rsidRPr="00E8270D" w:rsidRDefault="00FC4ADB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0-5 分</w:t>
            </w:r>
          </w:p>
        </w:tc>
      </w:tr>
    </w:tbl>
    <w:p w:rsidR="00BB1B13" w:rsidRPr="00E8270D" w:rsidRDefault="00BB1B13" w:rsidP="00BB1B13">
      <w:pPr>
        <w:rPr>
          <w:rFonts w:ascii="宋体" w:eastAsia="宋体" w:hAnsi="宋体"/>
        </w:rPr>
        <w:sectPr w:rsidR="00BB1B13" w:rsidRPr="00E827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lastRenderedPageBreak/>
        <w:t>研究单元评分标准（工程技术）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1384"/>
        <w:gridCol w:w="1985"/>
        <w:gridCol w:w="4677"/>
        <w:gridCol w:w="1134"/>
      </w:tblGrid>
      <w:tr w:rsidR="00BB1B13" w:rsidRPr="00E8270D" w:rsidTr="00792A4F">
        <w:trPr>
          <w:trHeight w:val="737"/>
        </w:trPr>
        <w:tc>
          <w:tcPr>
            <w:tcW w:w="1384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1985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677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134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792A4F" w:rsidRPr="00E8270D" w:rsidTr="00792A4F">
        <w:trPr>
          <w:trHeight w:val="737"/>
        </w:trPr>
        <w:tc>
          <w:tcPr>
            <w:tcW w:w="138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经费争取（35分）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人均合同额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人均合同额达到 120 万得 9分，200 万以上得 12 分，80 万以下得6 分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6-12 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人均到款额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</w:pPr>
            <w:r w:rsidRPr="00E8270D"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 xml:space="preserve">人均到款额达到 120 万得 15 </w:t>
            </w:r>
            <w:r w:rsidRPr="00E8270D">
              <w:rPr>
                <w:rFonts w:ascii="宋体" w:eastAsia="宋体" w:hAnsi="宋体" w:cs="宋体" w:hint="eastAsia"/>
                <w:kern w:val="0"/>
                <w:sz w:val="28"/>
                <w:lang w:val="zh-CN" w:bidi="zh-CN"/>
              </w:rPr>
              <w:t>，</w:t>
            </w:r>
            <w:r w:rsidRPr="00E8270D"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200 万以上得 18 分，80 万以下得</w:t>
            </w:r>
            <w:r w:rsidRPr="00E8270D">
              <w:rPr>
                <w:rFonts w:ascii="宋体" w:eastAsia="宋体" w:hAnsi="宋体" w:cs="宋体" w:hint="eastAsia"/>
                <w:kern w:val="0"/>
                <w:sz w:val="28"/>
                <w:lang w:val="zh-CN" w:bidi="zh-CN"/>
              </w:rPr>
              <w:t>9</w:t>
            </w:r>
            <w:r w:rsidRPr="00E8270D">
              <w:rPr>
                <w:rFonts w:ascii="宋体" w:eastAsia="宋体" w:hAnsi="宋体" w:cs="宋体"/>
                <w:kern w:val="0"/>
                <w:sz w:val="28"/>
                <w:lang w:val="zh-CN" w:bidi="zh-CN"/>
              </w:rPr>
              <w:t>分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9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-18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经费构成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经费构成</w:t>
            </w:r>
            <w:r w:rsidRPr="00E8270D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>，预研经费占比情况，新开辟领域经费占比情况等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项目执行（15分）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在研项目进度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项目是否如期进行，是否按期交付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3-7 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在研项目质量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是否发生质量事故、技术归零等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4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-8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科研产出及应用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论文、专利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pacing w:val="-3"/>
                <w:sz w:val="28"/>
              </w:rPr>
              <w:t>人均论文数量，高质量论文数量</w:t>
            </w:r>
            <w:r w:rsidRPr="00E8270D">
              <w:rPr>
                <w:sz w:val="28"/>
              </w:rPr>
              <w:t>（</w:t>
            </w:r>
            <w:r w:rsidRPr="00E8270D">
              <w:rPr>
                <w:spacing w:val="-35"/>
                <w:sz w:val="28"/>
              </w:rPr>
              <w:t xml:space="preserve">以 </w:t>
            </w:r>
            <w:r w:rsidRPr="00E8270D">
              <w:rPr>
                <w:sz w:val="28"/>
              </w:rPr>
              <w:t>EI</w:t>
            </w:r>
            <w:r w:rsidRPr="00E8270D">
              <w:rPr>
                <w:spacing w:val="-34"/>
                <w:sz w:val="28"/>
              </w:rPr>
              <w:t xml:space="preserve">和 </w:t>
            </w:r>
            <w:r w:rsidRPr="00E8270D">
              <w:rPr>
                <w:sz w:val="28"/>
              </w:rPr>
              <w:t>SCI</w:t>
            </w:r>
            <w:r w:rsidRPr="00E8270D">
              <w:rPr>
                <w:spacing w:val="-1"/>
                <w:sz w:val="28"/>
              </w:rPr>
              <w:t>论文数为准</w:t>
            </w:r>
            <w:r w:rsidRPr="00E8270D">
              <w:rPr>
                <w:spacing w:val="-99"/>
                <w:sz w:val="28"/>
              </w:rPr>
              <w:t>）</w:t>
            </w:r>
            <w:r w:rsidRPr="00E8270D">
              <w:rPr>
                <w:spacing w:val="-38"/>
                <w:sz w:val="28"/>
              </w:rPr>
              <w:t>，人均</w:t>
            </w:r>
            <w:r w:rsidRPr="00E8270D">
              <w:rPr>
                <w:spacing w:val="-3"/>
                <w:sz w:val="28"/>
              </w:rPr>
              <w:t>专利数量，高质量专利数量</w:t>
            </w:r>
            <w:r w:rsidRPr="00E8270D">
              <w:rPr>
                <w:sz w:val="28"/>
              </w:rPr>
              <w:t>（以发明专利数为准）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4-8 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成果应用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 w:hint="eastAsia"/>
                <w:sz w:val="28"/>
                <w:szCs w:val="28"/>
              </w:rPr>
              <w:t>重大工程应用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>，专利出售、转让</w:t>
            </w:r>
            <w:r w:rsidRPr="00E8270D">
              <w:rPr>
                <w:rFonts w:ascii="宋体" w:eastAsia="宋体" w:hAnsi="宋体" w:hint="eastAsia"/>
                <w:sz w:val="28"/>
                <w:szCs w:val="28"/>
              </w:rPr>
              <w:t>或孵化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>等转化情况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1-2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创新发展（15分）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管理创新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研究室采取的管理创新举措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2-3 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规划论证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参与外部重大项目规划、论证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2-4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技术创新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关键领域布局和技术攻关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2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培训和交流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部门开展的学术交流和技术培训情况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人才队伍（10分）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人才结构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部门人才结构的合理性，包括新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进职工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2-4 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人才培养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新增人才项目和青促会人数，35岁以下职工担任项目负责人比例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人才成效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职工入选人才计划，入选专家库以及获得荣誉等情况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lastRenderedPageBreak/>
              <w:t>经费管理（10分）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预算执行率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纵向项目（有预算执行要求的） 预算执行率，预算执行率低于95%此项不得分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0-2 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结余经费举措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在促进经费结余、提高利润率采取的举措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结余经费数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当年度结题项目的结余经费数及人均数（以全室职工为基准）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条件建设和设备共享（5 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条件建设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基础设施、实验建设、技改或设备更新等投入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1-3 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设备共享</w:t>
            </w: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设备共享情况，包括设备的共享</w:t>
            </w:r>
          </w:p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率以及设备的使用机时数等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1-2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</w:trPr>
        <w:tc>
          <w:tcPr>
            <w:tcW w:w="138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加分项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98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677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本部门取得的其他突出成绩（如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科技奖励、引进高端人才、制定国家标准等）</w:t>
            </w:r>
          </w:p>
        </w:tc>
        <w:tc>
          <w:tcPr>
            <w:tcW w:w="1134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0-5 分</w:t>
            </w:r>
          </w:p>
        </w:tc>
      </w:tr>
    </w:tbl>
    <w:p w:rsidR="00BB1B13" w:rsidRPr="00E8270D" w:rsidRDefault="00BB1B13" w:rsidP="00BB1B13">
      <w:pPr>
        <w:rPr>
          <w:rFonts w:ascii="宋体" w:eastAsia="宋体" w:hAnsi="宋体"/>
        </w:rPr>
        <w:sectPr w:rsidR="00BB1B13" w:rsidRPr="00E827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lastRenderedPageBreak/>
        <w:t>支撑部门评分标准（管理）</w:t>
      </w:r>
    </w:p>
    <w:tbl>
      <w:tblPr>
        <w:tblStyle w:val="aa"/>
        <w:tblW w:w="9039" w:type="dxa"/>
        <w:jc w:val="center"/>
        <w:tblLook w:val="04A0" w:firstRow="1" w:lastRow="0" w:firstColumn="1" w:lastColumn="0" w:noHBand="0" w:noVBand="1"/>
      </w:tblPr>
      <w:tblGrid>
        <w:gridCol w:w="1526"/>
        <w:gridCol w:w="1960"/>
        <w:gridCol w:w="4135"/>
        <w:gridCol w:w="1418"/>
      </w:tblGrid>
      <w:tr w:rsidR="00BB1B13" w:rsidRPr="00E8270D" w:rsidTr="00FD5047">
        <w:trPr>
          <w:trHeight w:val="624"/>
          <w:jc w:val="center"/>
        </w:trPr>
        <w:tc>
          <w:tcPr>
            <w:tcW w:w="1526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1960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135" w:type="dxa"/>
            <w:vAlign w:val="center"/>
          </w:tcPr>
          <w:p w:rsidR="00BB1B13" w:rsidRPr="00E8270D" w:rsidRDefault="00BB1B13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418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主要业绩（55分）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正常履职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本部门正常履职情况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17-35 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取得的成绩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本部门完成重点工作的情况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1</w:t>
            </w:r>
            <w:r w:rsidRPr="00E8270D">
              <w:rPr>
                <w:rFonts w:ascii="宋体" w:eastAsia="宋体" w:hAnsi="宋体"/>
                <w:sz w:val="28"/>
              </w:rPr>
              <w:t>0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-20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执行力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 xml:space="preserve">（10 </w:t>
            </w:r>
            <w:r w:rsidRPr="00E8270D">
              <w:rPr>
                <w:rFonts w:hint="eastAsia"/>
                <w:sz w:val="28"/>
              </w:rPr>
              <w:t>分</w:t>
            </w:r>
            <w:r w:rsidRPr="00E8270D">
              <w:rPr>
                <w:sz w:val="28"/>
              </w:rPr>
              <w:t>）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积极响应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有无落实研究所改革的落地举措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2-5 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主动作为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主动担责、积极作为的举措及成效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制度建设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制度的完备性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办事有依据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3-5 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制度的有效性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办事靠依据，办事流程明确，效率高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</w:rPr>
              <w:t>2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-5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管理创新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亮点工作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创造性开展工作的具体举措及成效、发表各类文章情况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内部管理（10分）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团队建设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团队建设、人员分工、部门组织学习培训情况等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3-6 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个人成长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部门人员取得的进步（包括获得的奖励、荣誉、担任专家等）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2-4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pacing w:val="-5"/>
                <w:sz w:val="28"/>
              </w:rPr>
              <w:t>服务意识</w:t>
            </w:r>
            <w:r w:rsidRPr="00E8270D">
              <w:rPr>
                <w:sz w:val="28"/>
              </w:rPr>
              <w:t>和能力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服务意识和能力</w:t>
            </w: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服务意识、服务态度、响应速度以及服务水平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3-5 分</w:t>
            </w:r>
          </w:p>
        </w:tc>
      </w:tr>
      <w:tr w:rsidR="00792A4F" w:rsidRPr="00E8270D" w:rsidTr="00FD5047">
        <w:trPr>
          <w:trHeight w:val="624"/>
          <w:jc w:val="center"/>
        </w:trPr>
        <w:tc>
          <w:tcPr>
            <w:tcW w:w="1526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加分项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960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135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本部门取得的其他突出成绩（如获得集体荣誉、对外创收等）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0-5 分</w:t>
            </w:r>
          </w:p>
        </w:tc>
      </w:tr>
    </w:tbl>
    <w:p w:rsidR="00BB1B13" w:rsidRPr="00E8270D" w:rsidRDefault="00BB1B13" w:rsidP="00BB1B13">
      <w:pPr>
        <w:rPr>
          <w:rFonts w:ascii="宋体" w:eastAsia="宋体" w:hAnsi="宋体"/>
        </w:rPr>
      </w:pPr>
    </w:p>
    <w:p w:rsidR="00BB1B13" w:rsidRPr="00E8270D" w:rsidRDefault="00BB1B13" w:rsidP="00BB1B13">
      <w:pPr>
        <w:rPr>
          <w:rFonts w:ascii="宋体" w:eastAsia="宋体" w:hAnsi="宋体"/>
        </w:rPr>
        <w:sectPr w:rsidR="00BB1B13" w:rsidRPr="00E827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1B13" w:rsidRPr="00E8270D" w:rsidRDefault="00BB1B13" w:rsidP="00BB1B13">
      <w:pPr>
        <w:pStyle w:val="af"/>
        <w:keepNext/>
        <w:jc w:val="center"/>
        <w:rPr>
          <w:rFonts w:ascii="宋体" w:eastAsia="宋体" w:hAnsi="宋体"/>
          <w:b/>
          <w:sz w:val="28"/>
        </w:rPr>
      </w:pPr>
      <w:r w:rsidRPr="00E8270D">
        <w:rPr>
          <w:rFonts w:ascii="宋体" w:eastAsia="宋体" w:hAnsi="宋体" w:hint="eastAsia"/>
          <w:b/>
          <w:sz w:val="28"/>
        </w:rPr>
        <w:lastRenderedPageBreak/>
        <w:t>支撑部门评分标准（技术）</w:t>
      </w:r>
    </w:p>
    <w:tbl>
      <w:tblPr>
        <w:tblStyle w:val="aa"/>
        <w:tblW w:w="9039" w:type="dxa"/>
        <w:jc w:val="center"/>
        <w:tblLook w:val="04A0" w:firstRow="1" w:lastRow="0" w:firstColumn="1" w:lastColumn="0" w:noHBand="0" w:noVBand="1"/>
      </w:tblPr>
      <w:tblGrid>
        <w:gridCol w:w="1526"/>
        <w:gridCol w:w="1843"/>
        <w:gridCol w:w="4252"/>
        <w:gridCol w:w="1418"/>
      </w:tblGrid>
      <w:tr w:rsidR="00BB1B13" w:rsidRPr="00E8270D" w:rsidTr="00792A4F">
        <w:trPr>
          <w:trHeight w:val="737"/>
          <w:jc w:val="center"/>
        </w:trPr>
        <w:tc>
          <w:tcPr>
            <w:tcW w:w="1526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一级指标</w:t>
            </w:r>
          </w:p>
        </w:tc>
        <w:tc>
          <w:tcPr>
            <w:tcW w:w="1843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二级指标</w:t>
            </w:r>
          </w:p>
        </w:tc>
        <w:tc>
          <w:tcPr>
            <w:tcW w:w="4252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评分标准</w:t>
            </w:r>
          </w:p>
        </w:tc>
        <w:tc>
          <w:tcPr>
            <w:tcW w:w="1418" w:type="dxa"/>
            <w:vAlign w:val="center"/>
          </w:tcPr>
          <w:p w:rsidR="00BB1B13" w:rsidRPr="00E8270D" w:rsidRDefault="00BB1B13" w:rsidP="00FC4ADB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分值</w:t>
            </w:r>
          </w:p>
        </w:tc>
      </w:tr>
      <w:tr w:rsidR="00792A4F" w:rsidRPr="00E8270D" w:rsidTr="00792A4F">
        <w:trPr>
          <w:trHeight w:val="737"/>
          <w:jc w:val="center"/>
        </w:trPr>
        <w:tc>
          <w:tcPr>
            <w:tcW w:w="1526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工作目标</w:t>
            </w: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目标完成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本年度工作目标完成情况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rFonts w:hint="eastAsia"/>
                <w:sz w:val="28"/>
              </w:rPr>
              <w:t>1</w:t>
            </w:r>
            <w:r w:rsidRPr="00E8270D">
              <w:rPr>
                <w:sz w:val="28"/>
              </w:rPr>
              <w:t>0</w:t>
            </w:r>
            <w:r w:rsidRPr="00E8270D">
              <w:rPr>
                <w:rFonts w:hint="eastAsia"/>
                <w:sz w:val="28"/>
              </w:rPr>
              <w:t>-</w:t>
            </w:r>
            <w:r w:rsidRPr="00E8270D">
              <w:rPr>
                <w:sz w:val="28"/>
              </w:rPr>
              <w:t>20</w:t>
            </w:r>
            <w:r w:rsidRPr="00E8270D">
              <w:rPr>
                <w:rFonts w:cs="微软雅黑" w:hint="eastAsia"/>
                <w:sz w:val="28"/>
              </w:rPr>
              <w:t>分</w:t>
            </w:r>
          </w:p>
        </w:tc>
      </w:tr>
      <w:tr w:rsidR="00792A4F" w:rsidRPr="00E8270D" w:rsidTr="00792A4F">
        <w:trPr>
          <w:trHeight w:val="737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服务保障能力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（60 分）</w:t>
            </w: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服务量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装配产品量、检测产品量、实验机时等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10-20 分</w:t>
            </w:r>
          </w:p>
        </w:tc>
      </w:tr>
      <w:tr w:rsidR="00792A4F" w:rsidRPr="00E8270D" w:rsidTr="00792A4F">
        <w:trPr>
          <w:trHeight w:val="737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服务质量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所提供服务的质量，出现质量事故的情况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1</w:t>
            </w:r>
            <w:r w:rsidRPr="00E8270D">
              <w:rPr>
                <w:rFonts w:ascii="宋体" w:eastAsia="宋体" w:hAnsi="宋体"/>
                <w:sz w:val="28"/>
              </w:rPr>
              <w:t>0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-20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响应及时性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第一时间响应任务情况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响应准时性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按期完成服务任务情况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5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-10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737"/>
          <w:jc w:val="center"/>
        </w:trPr>
        <w:tc>
          <w:tcPr>
            <w:tcW w:w="1526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科研产出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论文、专利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人均论文数量，高质量论文数量（以</w:t>
            </w:r>
            <w:r w:rsidRPr="00E8270D">
              <w:rPr>
                <w:spacing w:val="-1"/>
                <w:sz w:val="28"/>
              </w:rPr>
              <w:t>E</w:t>
            </w:r>
            <w:r w:rsidRPr="00E8270D">
              <w:rPr>
                <w:sz w:val="28"/>
              </w:rPr>
              <w:t>I 和</w:t>
            </w:r>
            <w:r w:rsidRPr="00E8270D">
              <w:rPr>
                <w:spacing w:val="-1"/>
                <w:sz w:val="28"/>
              </w:rPr>
              <w:t>SC</w:t>
            </w:r>
            <w:r w:rsidRPr="00E8270D">
              <w:rPr>
                <w:sz w:val="28"/>
              </w:rPr>
              <w:t xml:space="preserve">I </w:t>
            </w:r>
            <w:r w:rsidRPr="00E8270D">
              <w:rPr>
                <w:spacing w:val="-1"/>
                <w:sz w:val="28"/>
              </w:rPr>
              <w:t>论文数为准</w:t>
            </w:r>
            <w:r w:rsidRPr="00E8270D">
              <w:rPr>
                <w:spacing w:val="-140"/>
                <w:sz w:val="28"/>
              </w:rPr>
              <w:t>）</w:t>
            </w:r>
            <w:r w:rsidRPr="00E8270D">
              <w:rPr>
                <w:spacing w:val="-7"/>
                <w:sz w:val="28"/>
              </w:rPr>
              <w:t>，人</w:t>
            </w:r>
            <w:r w:rsidRPr="00E8270D">
              <w:rPr>
                <w:spacing w:val="-3"/>
                <w:sz w:val="28"/>
              </w:rPr>
              <w:t>均专利数量，高质量专利数量</w:t>
            </w:r>
            <w:r w:rsidRPr="00E8270D">
              <w:rPr>
                <w:sz w:val="28"/>
              </w:rPr>
              <w:t>（以发明专利数为准）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5-10 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创新发展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管理创新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研究室采取的管理创新举措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2-5 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技术创新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新技术研究和新工艺应用情况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培训和交流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部门开展技术培训情况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1-2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人才队伍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（10分）</w:t>
            </w: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人才结构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部门人才结构的合理性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2-4 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人才培养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促进人才提质增效的举措及效果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2-3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人才成效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职工入选人才计划，入选专家库以及获得荣誉等情况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</w:rPr>
              <w:t>1</w:t>
            </w: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-3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条件和设备共享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（10 分）</w:t>
            </w: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条件建设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z w:val="28"/>
              </w:rPr>
              <w:t>基础设施、实验建设、技改或设备更新等投入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2-4 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设备共享</w:t>
            </w: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>设备共享情况，包括设备的共享率以及设备的使用机时数等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 w:rsidRPr="00E8270D">
              <w:rPr>
                <w:rFonts w:ascii="宋体" w:eastAsia="宋体" w:hAnsi="宋体"/>
                <w:sz w:val="28"/>
                <w:szCs w:val="28"/>
              </w:rPr>
              <w:t xml:space="preserve">3-6 </w:t>
            </w:r>
            <w:r w:rsidRPr="00E8270D">
              <w:rPr>
                <w:rFonts w:ascii="宋体" w:eastAsia="宋体" w:hAnsi="宋体"/>
                <w:sz w:val="28"/>
              </w:rPr>
              <w:t>分</w:t>
            </w:r>
          </w:p>
        </w:tc>
      </w:tr>
      <w:tr w:rsidR="00792A4F" w:rsidRPr="00E8270D" w:rsidTr="00792A4F">
        <w:trPr>
          <w:trHeight w:val="624"/>
          <w:jc w:val="center"/>
        </w:trPr>
        <w:tc>
          <w:tcPr>
            <w:tcW w:w="1526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加分项</w:t>
            </w:r>
          </w:p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（5分）</w:t>
            </w:r>
          </w:p>
        </w:tc>
        <w:tc>
          <w:tcPr>
            <w:tcW w:w="1843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4252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rPr>
                <w:sz w:val="28"/>
              </w:rPr>
            </w:pPr>
            <w:r w:rsidRPr="00E8270D">
              <w:rPr>
                <w:spacing w:val="-5"/>
                <w:sz w:val="28"/>
              </w:rPr>
              <w:t>本部门取得的其他突出成绩</w:t>
            </w:r>
            <w:r w:rsidRPr="00E8270D">
              <w:rPr>
                <w:spacing w:val="-3"/>
                <w:sz w:val="28"/>
              </w:rPr>
              <w:t>（对</w:t>
            </w:r>
            <w:r w:rsidRPr="00E8270D">
              <w:rPr>
                <w:spacing w:val="-6"/>
                <w:sz w:val="28"/>
              </w:rPr>
              <w:t>外创收、获得科技奖励、制定国</w:t>
            </w:r>
            <w:r w:rsidRPr="00E8270D">
              <w:rPr>
                <w:spacing w:val="-1"/>
                <w:sz w:val="28"/>
              </w:rPr>
              <w:t>家标准</w:t>
            </w:r>
            <w:r w:rsidRPr="00E8270D">
              <w:rPr>
                <w:rFonts w:hint="eastAsia"/>
                <w:spacing w:val="-1"/>
                <w:sz w:val="28"/>
              </w:rPr>
              <w:t>等</w:t>
            </w:r>
            <w:r w:rsidRPr="00E8270D">
              <w:rPr>
                <w:spacing w:val="-3"/>
                <w:sz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792A4F" w:rsidRPr="00E8270D" w:rsidRDefault="00792A4F" w:rsidP="00792A4F">
            <w:pPr>
              <w:pStyle w:val="TableParagraph"/>
              <w:spacing w:line="440" w:lineRule="exact"/>
              <w:jc w:val="center"/>
              <w:rPr>
                <w:sz w:val="28"/>
              </w:rPr>
            </w:pPr>
            <w:r w:rsidRPr="00E8270D">
              <w:rPr>
                <w:sz w:val="28"/>
              </w:rPr>
              <w:t>0-5 分</w:t>
            </w:r>
          </w:p>
        </w:tc>
      </w:tr>
    </w:tbl>
    <w:p w:rsidR="00825450" w:rsidRDefault="00825450" w:rsidP="00E8270D">
      <w:pPr>
        <w:ind w:right="560"/>
        <w:rPr>
          <w:rFonts w:hint="eastAsia"/>
          <w:sz w:val="28"/>
          <w:szCs w:val="28"/>
        </w:rPr>
        <w:sectPr w:rsidR="00825450" w:rsidSect="00792A4F">
          <w:pgSz w:w="11906" w:h="16838" w:code="9"/>
          <w:pgMar w:top="1247" w:right="1797" w:bottom="1247" w:left="1797" w:header="851" w:footer="992" w:gutter="0"/>
          <w:cols w:space="425"/>
          <w:docGrid w:type="lines" w:linePitch="312"/>
        </w:sectPr>
      </w:pPr>
    </w:p>
    <w:p w:rsidR="00213E70" w:rsidRPr="00635BEE" w:rsidRDefault="00213E70" w:rsidP="00E8270D">
      <w:pPr>
        <w:ind w:right="560"/>
        <w:rPr>
          <w:rFonts w:hint="eastAsia"/>
          <w:sz w:val="28"/>
          <w:szCs w:val="28"/>
        </w:rPr>
      </w:pPr>
      <w:bookmarkStart w:id="0" w:name="_GoBack"/>
      <w:bookmarkEnd w:id="0"/>
    </w:p>
    <w:sectPr w:rsidR="00213E70" w:rsidRPr="00635BEE" w:rsidSect="000D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4F" w:rsidRDefault="00F6284F" w:rsidP="00694436">
      <w:r>
        <w:separator/>
      </w:r>
    </w:p>
  </w:endnote>
  <w:endnote w:type="continuationSeparator" w:id="0">
    <w:p w:rsidR="00F6284F" w:rsidRDefault="00F6284F" w:rsidP="0069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4F" w:rsidRDefault="00F6284F" w:rsidP="00694436">
      <w:r>
        <w:separator/>
      </w:r>
    </w:p>
  </w:footnote>
  <w:footnote w:type="continuationSeparator" w:id="0">
    <w:p w:rsidR="00F6284F" w:rsidRDefault="00F6284F" w:rsidP="0069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6FE"/>
    <w:multiLevelType w:val="hybridMultilevel"/>
    <w:tmpl w:val="ECB2FDA2"/>
    <w:lvl w:ilvl="0" w:tplc="886E61BE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64B0C37"/>
    <w:multiLevelType w:val="hybridMultilevel"/>
    <w:tmpl w:val="13A86DEC"/>
    <w:lvl w:ilvl="0" w:tplc="886E61BE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3CC267B"/>
    <w:multiLevelType w:val="hybridMultilevel"/>
    <w:tmpl w:val="CB9E23E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D8F0321"/>
    <w:multiLevelType w:val="hybridMultilevel"/>
    <w:tmpl w:val="EE108468"/>
    <w:lvl w:ilvl="0" w:tplc="175EDD1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B1677FC"/>
    <w:multiLevelType w:val="hybridMultilevel"/>
    <w:tmpl w:val="3A7CF6D0"/>
    <w:lvl w:ilvl="0" w:tplc="918C0B2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5" w15:restartNumberingAfterBreak="0">
    <w:nsid w:val="4C231689"/>
    <w:multiLevelType w:val="hybridMultilevel"/>
    <w:tmpl w:val="900E1664"/>
    <w:lvl w:ilvl="0" w:tplc="8584BB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564C264C">
      <w:start w:val="5"/>
      <w:numFmt w:val="decimal"/>
      <w:lvlText w:val="（%2）"/>
      <w:lvlJc w:val="left"/>
      <w:pPr>
        <w:ind w:left="20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E3166C1"/>
    <w:multiLevelType w:val="hybridMultilevel"/>
    <w:tmpl w:val="9744A7EC"/>
    <w:lvl w:ilvl="0" w:tplc="3C7816A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726EEE"/>
    <w:multiLevelType w:val="hybridMultilevel"/>
    <w:tmpl w:val="148A6052"/>
    <w:lvl w:ilvl="0" w:tplc="50BC9BD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86A2BBB"/>
    <w:multiLevelType w:val="hybridMultilevel"/>
    <w:tmpl w:val="1348EDA4"/>
    <w:lvl w:ilvl="0" w:tplc="D646BF30">
      <w:start w:val="3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F0473A"/>
    <w:multiLevelType w:val="hybridMultilevel"/>
    <w:tmpl w:val="ECB2FDA2"/>
    <w:lvl w:ilvl="0" w:tplc="886E61BE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68764A49"/>
    <w:multiLevelType w:val="hybridMultilevel"/>
    <w:tmpl w:val="12547DA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AF7"/>
    <w:rsid w:val="000112C0"/>
    <w:rsid w:val="0001413B"/>
    <w:rsid w:val="000206C3"/>
    <w:rsid w:val="000372EA"/>
    <w:rsid w:val="00037BDB"/>
    <w:rsid w:val="00041D33"/>
    <w:rsid w:val="00055A80"/>
    <w:rsid w:val="00055E9A"/>
    <w:rsid w:val="00060528"/>
    <w:rsid w:val="00070330"/>
    <w:rsid w:val="00071B71"/>
    <w:rsid w:val="00087116"/>
    <w:rsid w:val="00091285"/>
    <w:rsid w:val="000B0255"/>
    <w:rsid w:val="000B5F92"/>
    <w:rsid w:val="000C0A76"/>
    <w:rsid w:val="000C2776"/>
    <w:rsid w:val="000C4D64"/>
    <w:rsid w:val="000C647A"/>
    <w:rsid w:val="000C662B"/>
    <w:rsid w:val="000D0837"/>
    <w:rsid w:val="000D1040"/>
    <w:rsid w:val="000D2DB7"/>
    <w:rsid w:val="000D3D0C"/>
    <w:rsid w:val="000D5A11"/>
    <w:rsid w:val="000E0FB3"/>
    <w:rsid w:val="00115CDB"/>
    <w:rsid w:val="001234AC"/>
    <w:rsid w:val="00123822"/>
    <w:rsid w:val="00136D7E"/>
    <w:rsid w:val="00142B8A"/>
    <w:rsid w:val="00144C48"/>
    <w:rsid w:val="00144F9C"/>
    <w:rsid w:val="00147F1B"/>
    <w:rsid w:val="00151C23"/>
    <w:rsid w:val="0015378F"/>
    <w:rsid w:val="00155D93"/>
    <w:rsid w:val="0015658B"/>
    <w:rsid w:val="00160BCA"/>
    <w:rsid w:val="0017153F"/>
    <w:rsid w:val="0017406B"/>
    <w:rsid w:val="0018467D"/>
    <w:rsid w:val="00185645"/>
    <w:rsid w:val="00192C5B"/>
    <w:rsid w:val="00193B4E"/>
    <w:rsid w:val="001946E7"/>
    <w:rsid w:val="001947C3"/>
    <w:rsid w:val="00196F80"/>
    <w:rsid w:val="001A02D0"/>
    <w:rsid w:val="001A3028"/>
    <w:rsid w:val="001A7633"/>
    <w:rsid w:val="001B05CA"/>
    <w:rsid w:val="001B0BA7"/>
    <w:rsid w:val="001B66C8"/>
    <w:rsid w:val="001C6BFC"/>
    <w:rsid w:val="001D381C"/>
    <w:rsid w:val="001D5301"/>
    <w:rsid w:val="001D7A0B"/>
    <w:rsid w:val="001E1794"/>
    <w:rsid w:val="001E26B7"/>
    <w:rsid w:val="001E2ED7"/>
    <w:rsid w:val="001E5447"/>
    <w:rsid w:val="001E6088"/>
    <w:rsid w:val="001E76C5"/>
    <w:rsid w:val="001F43C2"/>
    <w:rsid w:val="001F5FB1"/>
    <w:rsid w:val="001F73C7"/>
    <w:rsid w:val="002120A5"/>
    <w:rsid w:val="002128DE"/>
    <w:rsid w:val="00213E70"/>
    <w:rsid w:val="002222D9"/>
    <w:rsid w:val="00225A3A"/>
    <w:rsid w:val="00242723"/>
    <w:rsid w:val="002442F9"/>
    <w:rsid w:val="0024543D"/>
    <w:rsid w:val="00254FF0"/>
    <w:rsid w:val="00263286"/>
    <w:rsid w:val="002708F0"/>
    <w:rsid w:val="0027152A"/>
    <w:rsid w:val="00273C82"/>
    <w:rsid w:val="0028103B"/>
    <w:rsid w:val="00285BB1"/>
    <w:rsid w:val="0029212E"/>
    <w:rsid w:val="00293956"/>
    <w:rsid w:val="002978CD"/>
    <w:rsid w:val="002A2C89"/>
    <w:rsid w:val="002B34C7"/>
    <w:rsid w:val="002B6949"/>
    <w:rsid w:val="002C1D72"/>
    <w:rsid w:val="002C27D7"/>
    <w:rsid w:val="002D34D7"/>
    <w:rsid w:val="002D527A"/>
    <w:rsid w:val="002E21BB"/>
    <w:rsid w:val="002E4269"/>
    <w:rsid w:val="002F318D"/>
    <w:rsid w:val="003017E6"/>
    <w:rsid w:val="00306445"/>
    <w:rsid w:val="00310ABC"/>
    <w:rsid w:val="003147A1"/>
    <w:rsid w:val="00314D00"/>
    <w:rsid w:val="00317306"/>
    <w:rsid w:val="003336F8"/>
    <w:rsid w:val="003370EF"/>
    <w:rsid w:val="003602F7"/>
    <w:rsid w:val="00363110"/>
    <w:rsid w:val="00367225"/>
    <w:rsid w:val="00382F2D"/>
    <w:rsid w:val="00387959"/>
    <w:rsid w:val="0039624C"/>
    <w:rsid w:val="003A3BE5"/>
    <w:rsid w:val="003B7181"/>
    <w:rsid w:val="003D07BA"/>
    <w:rsid w:val="003D0A30"/>
    <w:rsid w:val="003D7F91"/>
    <w:rsid w:val="003E39D0"/>
    <w:rsid w:val="003E7AAA"/>
    <w:rsid w:val="003F07BB"/>
    <w:rsid w:val="003F68C1"/>
    <w:rsid w:val="00417309"/>
    <w:rsid w:val="004209B5"/>
    <w:rsid w:val="004229D2"/>
    <w:rsid w:val="00426405"/>
    <w:rsid w:val="00426AB4"/>
    <w:rsid w:val="00432AD3"/>
    <w:rsid w:val="00447204"/>
    <w:rsid w:val="00454B91"/>
    <w:rsid w:val="0045540D"/>
    <w:rsid w:val="004640CC"/>
    <w:rsid w:val="004673A6"/>
    <w:rsid w:val="00484C28"/>
    <w:rsid w:val="00493695"/>
    <w:rsid w:val="004965AB"/>
    <w:rsid w:val="004A3609"/>
    <w:rsid w:val="004A43EA"/>
    <w:rsid w:val="004A5519"/>
    <w:rsid w:val="004B3DA9"/>
    <w:rsid w:val="004C027B"/>
    <w:rsid w:val="004C0E6D"/>
    <w:rsid w:val="004C7676"/>
    <w:rsid w:val="004D1AC2"/>
    <w:rsid w:val="004E4234"/>
    <w:rsid w:val="004E5FDC"/>
    <w:rsid w:val="004F18CA"/>
    <w:rsid w:val="004F1CB9"/>
    <w:rsid w:val="005018CB"/>
    <w:rsid w:val="00520AFF"/>
    <w:rsid w:val="00527682"/>
    <w:rsid w:val="00531FAC"/>
    <w:rsid w:val="00534908"/>
    <w:rsid w:val="00543A97"/>
    <w:rsid w:val="00554184"/>
    <w:rsid w:val="00556C11"/>
    <w:rsid w:val="00562ECA"/>
    <w:rsid w:val="0056615E"/>
    <w:rsid w:val="005A79D5"/>
    <w:rsid w:val="005B190D"/>
    <w:rsid w:val="005B25D8"/>
    <w:rsid w:val="005B61DA"/>
    <w:rsid w:val="005C0060"/>
    <w:rsid w:val="005C3294"/>
    <w:rsid w:val="005D5333"/>
    <w:rsid w:val="005E0CE7"/>
    <w:rsid w:val="005E5389"/>
    <w:rsid w:val="005E6135"/>
    <w:rsid w:val="00600D7D"/>
    <w:rsid w:val="006014A1"/>
    <w:rsid w:val="00601A3A"/>
    <w:rsid w:val="006030D6"/>
    <w:rsid w:val="00603782"/>
    <w:rsid w:val="0061066E"/>
    <w:rsid w:val="006107AF"/>
    <w:rsid w:val="006160D6"/>
    <w:rsid w:val="00624D54"/>
    <w:rsid w:val="00631BC8"/>
    <w:rsid w:val="00634BAB"/>
    <w:rsid w:val="00635BEE"/>
    <w:rsid w:val="0063771D"/>
    <w:rsid w:val="00640C52"/>
    <w:rsid w:val="00641BC7"/>
    <w:rsid w:val="0064240C"/>
    <w:rsid w:val="006438FB"/>
    <w:rsid w:val="006452CD"/>
    <w:rsid w:val="00650DA0"/>
    <w:rsid w:val="00662896"/>
    <w:rsid w:val="00665727"/>
    <w:rsid w:val="006753D1"/>
    <w:rsid w:val="00680563"/>
    <w:rsid w:val="0068652F"/>
    <w:rsid w:val="0069388E"/>
    <w:rsid w:val="00694436"/>
    <w:rsid w:val="006948F6"/>
    <w:rsid w:val="006A144A"/>
    <w:rsid w:val="006A3579"/>
    <w:rsid w:val="006A451D"/>
    <w:rsid w:val="006A6BF0"/>
    <w:rsid w:val="006B5538"/>
    <w:rsid w:val="006B7AFF"/>
    <w:rsid w:val="006C1196"/>
    <w:rsid w:val="006C20ED"/>
    <w:rsid w:val="006C2749"/>
    <w:rsid w:val="006C6182"/>
    <w:rsid w:val="006E3FEE"/>
    <w:rsid w:val="006F0417"/>
    <w:rsid w:val="006F5661"/>
    <w:rsid w:val="006F56B0"/>
    <w:rsid w:val="0072046C"/>
    <w:rsid w:val="00722851"/>
    <w:rsid w:val="007313FB"/>
    <w:rsid w:val="00731B78"/>
    <w:rsid w:val="00734881"/>
    <w:rsid w:val="00736DBF"/>
    <w:rsid w:val="00741D99"/>
    <w:rsid w:val="00744B5A"/>
    <w:rsid w:val="007568DD"/>
    <w:rsid w:val="00761F90"/>
    <w:rsid w:val="007668B4"/>
    <w:rsid w:val="00773601"/>
    <w:rsid w:val="00774659"/>
    <w:rsid w:val="00775047"/>
    <w:rsid w:val="00785CCF"/>
    <w:rsid w:val="007908FE"/>
    <w:rsid w:val="00792A4F"/>
    <w:rsid w:val="00796107"/>
    <w:rsid w:val="007972EF"/>
    <w:rsid w:val="007A4708"/>
    <w:rsid w:val="007A73C2"/>
    <w:rsid w:val="007B06F8"/>
    <w:rsid w:val="007C530F"/>
    <w:rsid w:val="007C5441"/>
    <w:rsid w:val="007C5F81"/>
    <w:rsid w:val="007D1917"/>
    <w:rsid w:val="007D4151"/>
    <w:rsid w:val="007D5F71"/>
    <w:rsid w:val="007D5F9C"/>
    <w:rsid w:val="007D67D5"/>
    <w:rsid w:val="007D7F97"/>
    <w:rsid w:val="007E5D14"/>
    <w:rsid w:val="007E6FD9"/>
    <w:rsid w:val="007F4E69"/>
    <w:rsid w:val="007F703E"/>
    <w:rsid w:val="00807FB2"/>
    <w:rsid w:val="0081141C"/>
    <w:rsid w:val="008128FB"/>
    <w:rsid w:val="008138A6"/>
    <w:rsid w:val="008167E9"/>
    <w:rsid w:val="00817444"/>
    <w:rsid w:val="00825450"/>
    <w:rsid w:val="00831A16"/>
    <w:rsid w:val="00832D56"/>
    <w:rsid w:val="00843025"/>
    <w:rsid w:val="008514B0"/>
    <w:rsid w:val="00851A95"/>
    <w:rsid w:val="00860F40"/>
    <w:rsid w:val="008660DE"/>
    <w:rsid w:val="008765EF"/>
    <w:rsid w:val="008833F6"/>
    <w:rsid w:val="00883C1F"/>
    <w:rsid w:val="008A199B"/>
    <w:rsid w:val="008A3782"/>
    <w:rsid w:val="008A394A"/>
    <w:rsid w:val="008B49D3"/>
    <w:rsid w:val="008B5AA4"/>
    <w:rsid w:val="008C57FE"/>
    <w:rsid w:val="008C6283"/>
    <w:rsid w:val="008D027F"/>
    <w:rsid w:val="008D13DC"/>
    <w:rsid w:val="008D28E4"/>
    <w:rsid w:val="008D4EFF"/>
    <w:rsid w:val="008F0A77"/>
    <w:rsid w:val="009057E3"/>
    <w:rsid w:val="00907660"/>
    <w:rsid w:val="009217DE"/>
    <w:rsid w:val="0093100C"/>
    <w:rsid w:val="0094476A"/>
    <w:rsid w:val="009451D5"/>
    <w:rsid w:val="00954467"/>
    <w:rsid w:val="00954E2F"/>
    <w:rsid w:val="00962528"/>
    <w:rsid w:val="00990DC5"/>
    <w:rsid w:val="0099226F"/>
    <w:rsid w:val="00996AD9"/>
    <w:rsid w:val="009A3099"/>
    <w:rsid w:val="009A38A1"/>
    <w:rsid w:val="009A3C10"/>
    <w:rsid w:val="009B3B6D"/>
    <w:rsid w:val="009C46C8"/>
    <w:rsid w:val="00A10701"/>
    <w:rsid w:val="00A31C50"/>
    <w:rsid w:val="00A43983"/>
    <w:rsid w:val="00A4694C"/>
    <w:rsid w:val="00A57D1A"/>
    <w:rsid w:val="00A66423"/>
    <w:rsid w:val="00A67DF9"/>
    <w:rsid w:val="00A93746"/>
    <w:rsid w:val="00AA58FD"/>
    <w:rsid w:val="00AB3264"/>
    <w:rsid w:val="00AB544A"/>
    <w:rsid w:val="00AB5B5E"/>
    <w:rsid w:val="00AB5EAA"/>
    <w:rsid w:val="00AC174D"/>
    <w:rsid w:val="00AF1E08"/>
    <w:rsid w:val="00AF4EE7"/>
    <w:rsid w:val="00B05545"/>
    <w:rsid w:val="00B066EF"/>
    <w:rsid w:val="00B31F87"/>
    <w:rsid w:val="00B440CC"/>
    <w:rsid w:val="00B6351F"/>
    <w:rsid w:val="00B651DE"/>
    <w:rsid w:val="00B653AB"/>
    <w:rsid w:val="00B66BEB"/>
    <w:rsid w:val="00B821D6"/>
    <w:rsid w:val="00B912E5"/>
    <w:rsid w:val="00B93766"/>
    <w:rsid w:val="00BA3DDA"/>
    <w:rsid w:val="00BA59DA"/>
    <w:rsid w:val="00BB1B13"/>
    <w:rsid w:val="00BB3AD7"/>
    <w:rsid w:val="00BB44A7"/>
    <w:rsid w:val="00BC03F9"/>
    <w:rsid w:val="00BC0BEF"/>
    <w:rsid w:val="00BC4F72"/>
    <w:rsid w:val="00BC5BFC"/>
    <w:rsid w:val="00BC747A"/>
    <w:rsid w:val="00BC7932"/>
    <w:rsid w:val="00BD01EE"/>
    <w:rsid w:val="00BD30C2"/>
    <w:rsid w:val="00BE0145"/>
    <w:rsid w:val="00BE3978"/>
    <w:rsid w:val="00BE4658"/>
    <w:rsid w:val="00C01010"/>
    <w:rsid w:val="00C04836"/>
    <w:rsid w:val="00C0700D"/>
    <w:rsid w:val="00C144E3"/>
    <w:rsid w:val="00C20068"/>
    <w:rsid w:val="00C228C8"/>
    <w:rsid w:val="00C25F3F"/>
    <w:rsid w:val="00C25F59"/>
    <w:rsid w:val="00C331E0"/>
    <w:rsid w:val="00C401AF"/>
    <w:rsid w:val="00C4157F"/>
    <w:rsid w:val="00C429C6"/>
    <w:rsid w:val="00C44A99"/>
    <w:rsid w:val="00C53034"/>
    <w:rsid w:val="00C6170F"/>
    <w:rsid w:val="00C85B6A"/>
    <w:rsid w:val="00C85F78"/>
    <w:rsid w:val="00C8603B"/>
    <w:rsid w:val="00C878E4"/>
    <w:rsid w:val="00C963EB"/>
    <w:rsid w:val="00CA065B"/>
    <w:rsid w:val="00CA4A1A"/>
    <w:rsid w:val="00CB43C6"/>
    <w:rsid w:val="00CC0A59"/>
    <w:rsid w:val="00CC2391"/>
    <w:rsid w:val="00CC5A0E"/>
    <w:rsid w:val="00CD0EDD"/>
    <w:rsid w:val="00CD30A3"/>
    <w:rsid w:val="00CD31F4"/>
    <w:rsid w:val="00CE4AAA"/>
    <w:rsid w:val="00CE4FF6"/>
    <w:rsid w:val="00CE57B9"/>
    <w:rsid w:val="00CE6444"/>
    <w:rsid w:val="00CF4131"/>
    <w:rsid w:val="00CF6A08"/>
    <w:rsid w:val="00CF71CB"/>
    <w:rsid w:val="00D03570"/>
    <w:rsid w:val="00D1074B"/>
    <w:rsid w:val="00D13546"/>
    <w:rsid w:val="00D22311"/>
    <w:rsid w:val="00D25003"/>
    <w:rsid w:val="00D26055"/>
    <w:rsid w:val="00D260CB"/>
    <w:rsid w:val="00D322AC"/>
    <w:rsid w:val="00D411F1"/>
    <w:rsid w:val="00D51FC8"/>
    <w:rsid w:val="00D66D23"/>
    <w:rsid w:val="00D67689"/>
    <w:rsid w:val="00D67694"/>
    <w:rsid w:val="00D67AF7"/>
    <w:rsid w:val="00D76A9C"/>
    <w:rsid w:val="00D77A83"/>
    <w:rsid w:val="00D81189"/>
    <w:rsid w:val="00D9544A"/>
    <w:rsid w:val="00DA0B1D"/>
    <w:rsid w:val="00DA0E94"/>
    <w:rsid w:val="00DA52C0"/>
    <w:rsid w:val="00DB609C"/>
    <w:rsid w:val="00DC4990"/>
    <w:rsid w:val="00DC68A4"/>
    <w:rsid w:val="00DD6D9C"/>
    <w:rsid w:val="00DE27DD"/>
    <w:rsid w:val="00DF3E47"/>
    <w:rsid w:val="00DF76E6"/>
    <w:rsid w:val="00E076CD"/>
    <w:rsid w:val="00E17CF2"/>
    <w:rsid w:val="00E21E07"/>
    <w:rsid w:val="00E273A1"/>
    <w:rsid w:val="00E31DBD"/>
    <w:rsid w:val="00E37660"/>
    <w:rsid w:val="00E4317E"/>
    <w:rsid w:val="00E47D5A"/>
    <w:rsid w:val="00E549C3"/>
    <w:rsid w:val="00E64756"/>
    <w:rsid w:val="00E76E43"/>
    <w:rsid w:val="00E8270D"/>
    <w:rsid w:val="00E84A8C"/>
    <w:rsid w:val="00E85C69"/>
    <w:rsid w:val="00EA1787"/>
    <w:rsid w:val="00EC10CB"/>
    <w:rsid w:val="00EC1779"/>
    <w:rsid w:val="00EC22E2"/>
    <w:rsid w:val="00EC41D8"/>
    <w:rsid w:val="00EC42B7"/>
    <w:rsid w:val="00ED0B71"/>
    <w:rsid w:val="00ED20DD"/>
    <w:rsid w:val="00EE4B3C"/>
    <w:rsid w:val="00EF5361"/>
    <w:rsid w:val="00EF5E8A"/>
    <w:rsid w:val="00EF7C92"/>
    <w:rsid w:val="00F1172F"/>
    <w:rsid w:val="00F1336B"/>
    <w:rsid w:val="00F264C3"/>
    <w:rsid w:val="00F352BC"/>
    <w:rsid w:val="00F4426F"/>
    <w:rsid w:val="00F46281"/>
    <w:rsid w:val="00F54BB2"/>
    <w:rsid w:val="00F563F5"/>
    <w:rsid w:val="00F6284F"/>
    <w:rsid w:val="00F62FF1"/>
    <w:rsid w:val="00F77759"/>
    <w:rsid w:val="00F82709"/>
    <w:rsid w:val="00F85AB8"/>
    <w:rsid w:val="00F94093"/>
    <w:rsid w:val="00FA40DC"/>
    <w:rsid w:val="00FA56B2"/>
    <w:rsid w:val="00FC3EF7"/>
    <w:rsid w:val="00FC4ADB"/>
    <w:rsid w:val="00FC4E8E"/>
    <w:rsid w:val="00FD3553"/>
    <w:rsid w:val="00FD3708"/>
    <w:rsid w:val="00FD5047"/>
    <w:rsid w:val="00FF1B1E"/>
    <w:rsid w:val="00FF5003"/>
    <w:rsid w:val="00FF56E2"/>
    <w:rsid w:val="00FF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791C7"/>
  <w15:docId w15:val="{14E1D23A-0842-46DD-BD9B-636AD0FF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470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44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443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C10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10CB"/>
    <w:rPr>
      <w:sz w:val="18"/>
      <w:szCs w:val="18"/>
    </w:rPr>
  </w:style>
  <w:style w:type="table" w:styleId="aa">
    <w:name w:val="Table Grid"/>
    <w:basedOn w:val="a1"/>
    <w:uiPriority w:val="59"/>
    <w:rsid w:val="006106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0C0A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C0A76"/>
    <w:pPr>
      <w:autoSpaceDE w:val="0"/>
      <w:autoSpaceDN w:val="0"/>
      <w:spacing w:before="5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0C0A76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C0A7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styleId="ad">
    <w:name w:val="Placeholder Text"/>
    <w:basedOn w:val="a0"/>
    <w:uiPriority w:val="99"/>
    <w:semiHidden/>
    <w:rsid w:val="003370EF"/>
    <w:rPr>
      <w:color w:val="808080"/>
    </w:rPr>
  </w:style>
  <w:style w:type="character" w:styleId="ae">
    <w:name w:val="Hyperlink"/>
    <w:basedOn w:val="a0"/>
    <w:uiPriority w:val="99"/>
    <w:unhideWhenUsed/>
    <w:rsid w:val="00BB44A7"/>
    <w:rPr>
      <w:color w:val="0563C1" w:themeColor="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BB1B1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816D-65A6-4067-9F53-F93D6066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时汇涛</dc:creator>
  <cp:keywords/>
  <dc:description/>
  <cp:lastModifiedBy>赵盼</cp:lastModifiedBy>
  <cp:revision>107</cp:revision>
  <cp:lastPrinted>2020-12-17T02:18:00Z</cp:lastPrinted>
  <dcterms:created xsi:type="dcterms:W3CDTF">2019-12-31T02:14:00Z</dcterms:created>
  <dcterms:modified xsi:type="dcterms:W3CDTF">2020-12-23T07:02:00Z</dcterms:modified>
</cp:coreProperties>
</file>