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3" w:rsidRDefault="005225FF" w:rsidP="00BF2C5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28"/>
          <w:szCs w:val="28"/>
        </w:rPr>
        <w:t>附：</w:t>
      </w:r>
      <w:r w:rsidR="00F243B4">
        <w:rPr>
          <w:rFonts w:ascii="Times New Roman" w:eastAsia="仿宋_GB2312" w:hAnsi="Times New Roman" w:hint="eastAsia"/>
          <w:color w:val="000000"/>
          <w:sz w:val="28"/>
          <w:szCs w:val="28"/>
        </w:rPr>
        <w:t>课程情况</w:t>
      </w:r>
    </w:p>
    <w:p w:rsidR="005225FF" w:rsidRPr="005225FF" w:rsidRDefault="00F243B4" w:rsidP="00BF2C5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【</w:t>
      </w:r>
      <w:r w:rsidRPr="005225FF">
        <w:rPr>
          <w:rFonts w:ascii="Times New Roman" w:eastAsia="仿宋_GB2312" w:hAnsi="Times New Roman" w:hint="eastAsia"/>
          <w:color w:val="000000"/>
          <w:sz w:val="28"/>
          <w:szCs w:val="28"/>
        </w:rPr>
        <w:t>主讲教师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】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袁新瑞，男，陕西省教育信息化发展研究中心副主任，高级工程师，软件工程专业研究生导师，智能教育研究方向，主要从事教育信息化的研究与应用。陕西省教育信息化发展专家委员会副秘书长，陕西省高校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MOOC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建设指导委员会委员。陕西教育信息化推进核心专家，《陕西省教育信息化十年规划（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2011-2020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）》和三个三年行动计划、《陕西省教育信息化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2.0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实施指导意见》、《陕西省教育网络安全与信息化“十四五”规划》等重要规划执笔人，起草了陕西省内第一个智慧校园建设评估标准，《中国智慧教育区域发展报告》常务副主编。</w:t>
      </w:r>
    </w:p>
    <w:p w:rsidR="00F243B4" w:rsidRPr="00F243B4" w:rsidRDefault="00F243B4" w:rsidP="00BF2C5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【课程纲要】</w:t>
      </w:r>
    </w:p>
    <w:p w:rsidR="00E16538" w:rsidRPr="00E16538" w:rsidRDefault="00E16538" w:rsidP="00131CA7">
      <w:pPr>
        <w:spacing w:line="480" w:lineRule="exact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制作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培训课程大纲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一、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的作用与应用场景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系统展示演讲内容：结构与媒体的优化组合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演讲内容的支撑：多用于现场氛围的营造和关键问题的展示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3.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基于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的故事篇——数字故事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大多数办公室用的是第一种；领导演讲会用到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；宣传会用到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。我们重点讲第一种。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二、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失败的原因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通过展示案例归纳大多数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失败的原因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粗壮的身材——含蓄且练达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杂乱的颜色——简洁即美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3.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字体与大小——能见有层次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4.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体例与排版——逻辑有层次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5.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满屏的文字——图文扁平化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三、做好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的正确过程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（一）立意——汇报的思维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学会用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WORD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文档，修改提炼得到汇报的思路，这是一个需要条理化你的思维的过程。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举例：评职称的文档修改（提炼主题、氛围营造、信息组合）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（二）从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WORD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文档到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lastRenderedPageBreak/>
        <w:t>通过案例完成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（三）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美化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风格——模板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结构和布局——版面调整与可视化（逻辑与图注）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3.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色彩——一致性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4.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动画与切换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（四）总结规律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四、案例分析</w:t>
      </w:r>
    </w:p>
    <w:p w:rsidR="00E16538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  <w:t>WORD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文档修改</w:t>
      </w:r>
    </w:p>
    <w:p w:rsidR="00F243B4" w:rsidRPr="00E16538" w:rsidRDefault="00E16538" w:rsidP="00E16538">
      <w:pPr>
        <w:spacing w:line="48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ab/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项目汇报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PPT</w:t>
      </w:r>
      <w:r w:rsidRPr="00E16538">
        <w:rPr>
          <w:rFonts w:ascii="Times New Roman" w:eastAsia="仿宋_GB2312" w:hAnsi="Times New Roman" w:hint="eastAsia"/>
          <w:color w:val="000000"/>
          <w:sz w:val="28"/>
          <w:szCs w:val="28"/>
        </w:rPr>
        <w:t>修改</w:t>
      </w:r>
    </w:p>
    <w:sectPr w:rsidR="00F243B4" w:rsidRPr="00E16538" w:rsidSect="00175F2D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D0" w:rsidRDefault="00A266D0" w:rsidP="00294C8C">
      <w:r>
        <w:separator/>
      </w:r>
    </w:p>
  </w:endnote>
  <w:endnote w:type="continuationSeparator" w:id="0">
    <w:p w:rsidR="00A266D0" w:rsidRDefault="00A266D0" w:rsidP="002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D0" w:rsidRDefault="00A266D0" w:rsidP="00294C8C">
      <w:r>
        <w:separator/>
      </w:r>
    </w:p>
  </w:footnote>
  <w:footnote w:type="continuationSeparator" w:id="0">
    <w:p w:rsidR="00A266D0" w:rsidRDefault="00A266D0" w:rsidP="0029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367"/>
    <w:rsid w:val="00030FAA"/>
    <w:rsid w:val="000737FA"/>
    <w:rsid w:val="00090C62"/>
    <w:rsid w:val="000D6C2F"/>
    <w:rsid w:val="000F6E62"/>
    <w:rsid w:val="001231A1"/>
    <w:rsid w:val="00131CA7"/>
    <w:rsid w:val="00132732"/>
    <w:rsid w:val="001413BE"/>
    <w:rsid w:val="00175F2D"/>
    <w:rsid w:val="001F21BF"/>
    <w:rsid w:val="001F61AE"/>
    <w:rsid w:val="002063B4"/>
    <w:rsid w:val="00210070"/>
    <w:rsid w:val="002144C2"/>
    <w:rsid w:val="0022232B"/>
    <w:rsid w:val="0022367E"/>
    <w:rsid w:val="00294C8C"/>
    <w:rsid w:val="002D5E59"/>
    <w:rsid w:val="002E7BAD"/>
    <w:rsid w:val="00313623"/>
    <w:rsid w:val="003151FB"/>
    <w:rsid w:val="003225C9"/>
    <w:rsid w:val="00350209"/>
    <w:rsid w:val="00400026"/>
    <w:rsid w:val="004139A8"/>
    <w:rsid w:val="004211AF"/>
    <w:rsid w:val="00452894"/>
    <w:rsid w:val="00454856"/>
    <w:rsid w:val="0049047E"/>
    <w:rsid w:val="00496719"/>
    <w:rsid w:val="004D04A1"/>
    <w:rsid w:val="004D0846"/>
    <w:rsid w:val="004E20CC"/>
    <w:rsid w:val="005068C3"/>
    <w:rsid w:val="005225FF"/>
    <w:rsid w:val="00542BD3"/>
    <w:rsid w:val="005638EA"/>
    <w:rsid w:val="005745F4"/>
    <w:rsid w:val="00577421"/>
    <w:rsid w:val="00585B74"/>
    <w:rsid w:val="0058795B"/>
    <w:rsid w:val="005A6040"/>
    <w:rsid w:val="005E2D36"/>
    <w:rsid w:val="00606836"/>
    <w:rsid w:val="006122D9"/>
    <w:rsid w:val="00622C66"/>
    <w:rsid w:val="00630D3D"/>
    <w:rsid w:val="00634142"/>
    <w:rsid w:val="006378EB"/>
    <w:rsid w:val="006468F0"/>
    <w:rsid w:val="00652155"/>
    <w:rsid w:val="006754C2"/>
    <w:rsid w:val="00686733"/>
    <w:rsid w:val="006A6D01"/>
    <w:rsid w:val="006D1357"/>
    <w:rsid w:val="006F4402"/>
    <w:rsid w:val="00732E9D"/>
    <w:rsid w:val="00742D5B"/>
    <w:rsid w:val="007622AB"/>
    <w:rsid w:val="007A1302"/>
    <w:rsid w:val="007C0E57"/>
    <w:rsid w:val="007C3A9F"/>
    <w:rsid w:val="007F6609"/>
    <w:rsid w:val="008059ED"/>
    <w:rsid w:val="00844329"/>
    <w:rsid w:val="00862BCA"/>
    <w:rsid w:val="008678D1"/>
    <w:rsid w:val="008C688E"/>
    <w:rsid w:val="008E7DEF"/>
    <w:rsid w:val="009458A7"/>
    <w:rsid w:val="009577CD"/>
    <w:rsid w:val="009A45A0"/>
    <w:rsid w:val="009B0B00"/>
    <w:rsid w:val="009B54B9"/>
    <w:rsid w:val="009B7127"/>
    <w:rsid w:val="009C6448"/>
    <w:rsid w:val="009C7BAD"/>
    <w:rsid w:val="009D2AC7"/>
    <w:rsid w:val="009F2127"/>
    <w:rsid w:val="00A266D0"/>
    <w:rsid w:val="00A32CEB"/>
    <w:rsid w:val="00A71367"/>
    <w:rsid w:val="00A72D1B"/>
    <w:rsid w:val="00AD3F40"/>
    <w:rsid w:val="00B4573C"/>
    <w:rsid w:val="00B7383B"/>
    <w:rsid w:val="00BB51C1"/>
    <w:rsid w:val="00BF2C58"/>
    <w:rsid w:val="00C118DF"/>
    <w:rsid w:val="00C23357"/>
    <w:rsid w:val="00C32C9D"/>
    <w:rsid w:val="00C80CFF"/>
    <w:rsid w:val="00CA48DD"/>
    <w:rsid w:val="00CB617C"/>
    <w:rsid w:val="00CD55CA"/>
    <w:rsid w:val="00CE1FDF"/>
    <w:rsid w:val="00CE2E3F"/>
    <w:rsid w:val="00CF0A24"/>
    <w:rsid w:val="00D12393"/>
    <w:rsid w:val="00D84B93"/>
    <w:rsid w:val="00D95986"/>
    <w:rsid w:val="00D961F3"/>
    <w:rsid w:val="00DA3FDB"/>
    <w:rsid w:val="00DF5F7A"/>
    <w:rsid w:val="00E05F9E"/>
    <w:rsid w:val="00E16538"/>
    <w:rsid w:val="00E53F85"/>
    <w:rsid w:val="00E615E6"/>
    <w:rsid w:val="00EF048A"/>
    <w:rsid w:val="00EF69F4"/>
    <w:rsid w:val="00F243B4"/>
    <w:rsid w:val="00F53635"/>
    <w:rsid w:val="00F75AF8"/>
    <w:rsid w:val="00F82BCD"/>
    <w:rsid w:val="00F83987"/>
    <w:rsid w:val="00FD1598"/>
    <w:rsid w:val="00FD54CB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2CD82"/>
  <w15:docId w15:val="{6572790A-AECD-46B6-A410-7991425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4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3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4C8C"/>
    <w:rPr>
      <w:spacing w:val="-1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4C8C"/>
    <w:rPr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</cp:lastModifiedBy>
  <cp:revision>225</cp:revision>
  <dcterms:created xsi:type="dcterms:W3CDTF">2021-11-08T06:10:00Z</dcterms:created>
  <dcterms:modified xsi:type="dcterms:W3CDTF">2022-12-07T04:10:00Z</dcterms:modified>
</cp:coreProperties>
</file>