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EB8" w:rsidRDefault="00387EB8" w:rsidP="00D97B80">
      <w:pPr>
        <w:snapToGrid w:val="0"/>
        <w:spacing w:after="120" w:line="276" w:lineRule="auto"/>
        <w:ind w:leftChars="200" w:left="420"/>
        <w:jc w:val="left"/>
        <w:rPr>
          <w:rFonts w:ascii="宋体" w:eastAsia="宋体" w:hAnsi="宋体" w:cs="仿宋_GB2312"/>
          <w:b/>
          <w:bCs/>
          <w:sz w:val="24"/>
          <w:szCs w:val="24"/>
        </w:rPr>
      </w:pPr>
      <w:r>
        <w:rPr>
          <w:rFonts w:ascii="宋体" w:eastAsia="宋体" w:hAnsi="宋体" w:cs="仿宋_GB2312" w:hint="eastAsia"/>
          <w:b/>
          <w:bCs/>
          <w:sz w:val="24"/>
          <w:szCs w:val="24"/>
        </w:rPr>
        <w:t>附件一</w:t>
      </w:r>
    </w:p>
    <w:p w:rsidR="00387EB8" w:rsidRPr="00B37CA6" w:rsidRDefault="00387EB8" w:rsidP="00D97B80">
      <w:pPr>
        <w:snapToGrid w:val="0"/>
        <w:spacing w:after="120" w:line="276" w:lineRule="auto"/>
        <w:ind w:leftChars="200" w:left="420"/>
        <w:rPr>
          <w:rFonts w:ascii="宋体" w:eastAsia="宋体" w:hAnsi="宋体" w:cs="Times New Roman"/>
          <w:sz w:val="24"/>
        </w:rPr>
      </w:pPr>
      <w:r w:rsidRPr="00B37CA6">
        <w:rPr>
          <w:rFonts w:ascii="宋体" w:eastAsia="宋体" w:hAnsi="宋体" w:cs="仿宋_GB2312" w:hint="eastAsia"/>
          <w:b/>
          <w:bCs/>
          <w:sz w:val="24"/>
          <w:szCs w:val="24"/>
        </w:rPr>
        <w:t>瞬态光学与光子技术国家重点实验室</w:t>
      </w:r>
      <w:r w:rsidRPr="00B37CA6">
        <w:rPr>
          <w:rFonts w:ascii="宋体" w:eastAsia="宋体" w:hAnsi="宋体" w:cs="Times New Roman"/>
          <w:b/>
          <w:bCs/>
          <w:sz w:val="24"/>
          <w:szCs w:val="24"/>
        </w:rPr>
        <w:t>20</w:t>
      </w:r>
      <w:r w:rsidRPr="00B37CA6">
        <w:rPr>
          <w:rFonts w:ascii="宋体" w:eastAsia="宋体" w:hAnsi="宋体" w:cs="Times New Roman" w:hint="eastAsia"/>
          <w:b/>
          <w:bCs/>
          <w:sz w:val="24"/>
          <w:szCs w:val="24"/>
        </w:rPr>
        <w:t>2</w:t>
      </w:r>
      <w:r>
        <w:rPr>
          <w:rFonts w:ascii="宋体" w:eastAsia="宋体" w:hAnsi="宋体" w:cs="Times New Roman"/>
          <w:b/>
          <w:bCs/>
          <w:sz w:val="24"/>
          <w:szCs w:val="24"/>
        </w:rPr>
        <w:t>2</w:t>
      </w:r>
      <w:r w:rsidRPr="00B37CA6">
        <w:rPr>
          <w:rFonts w:ascii="宋体" w:eastAsia="宋体" w:hAnsi="宋体" w:cs="仿宋_GB2312" w:hint="eastAsia"/>
          <w:b/>
          <w:bCs/>
          <w:sz w:val="24"/>
          <w:szCs w:val="24"/>
        </w:rPr>
        <w:t>年度开放基金资助一览表</w:t>
      </w:r>
    </w:p>
    <w:tbl>
      <w:tblPr>
        <w:tblW w:w="886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4110"/>
        <w:gridCol w:w="1134"/>
        <w:gridCol w:w="2410"/>
      </w:tblGrid>
      <w:tr w:rsidR="00D97B80" w:rsidRPr="00B37CA6" w:rsidTr="00D97B80">
        <w:trPr>
          <w:trHeight w:val="298"/>
        </w:trPr>
        <w:tc>
          <w:tcPr>
            <w:tcW w:w="1207" w:type="dxa"/>
            <w:vAlign w:val="center"/>
          </w:tcPr>
          <w:p w:rsidR="00D97B80" w:rsidRPr="00B37CA6" w:rsidRDefault="00D97B80" w:rsidP="0016068A">
            <w:pPr>
              <w:spacing w:line="276" w:lineRule="auto"/>
              <w:jc w:val="center"/>
              <w:rPr>
                <w:rFonts w:ascii="宋体" w:eastAsia="宋体" w:hAnsi="宋体"/>
                <w:b/>
                <w:bCs/>
              </w:rPr>
            </w:pPr>
            <w:r w:rsidRPr="00B37CA6">
              <w:rPr>
                <w:rFonts w:ascii="宋体" w:eastAsia="宋体" w:hAnsi="宋体" w:cs="仿宋_GB2312" w:hint="eastAsia"/>
                <w:b/>
                <w:bCs/>
              </w:rPr>
              <w:t>编号</w:t>
            </w:r>
          </w:p>
        </w:tc>
        <w:tc>
          <w:tcPr>
            <w:tcW w:w="4110" w:type="dxa"/>
            <w:vAlign w:val="center"/>
          </w:tcPr>
          <w:p w:rsidR="00D97B80" w:rsidRPr="00B37CA6" w:rsidRDefault="00D97B80" w:rsidP="0016068A">
            <w:pPr>
              <w:spacing w:line="276" w:lineRule="auto"/>
              <w:jc w:val="center"/>
              <w:rPr>
                <w:rFonts w:ascii="宋体" w:eastAsia="宋体" w:hAnsi="宋体"/>
                <w:b/>
                <w:bCs/>
                <w:sz w:val="24"/>
                <w:szCs w:val="24"/>
              </w:rPr>
            </w:pPr>
            <w:r w:rsidRPr="00B37CA6">
              <w:rPr>
                <w:rFonts w:ascii="宋体" w:eastAsia="宋体" w:hAnsi="宋体" w:cs="仿宋_GB2312" w:hint="eastAsia"/>
                <w:b/>
                <w:bCs/>
                <w:sz w:val="24"/>
                <w:szCs w:val="24"/>
              </w:rPr>
              <w:t>题目</w:t>
            </w:r>
          </w:p>
        </w:tc>
        <w:tc>
          <w:tcPr>
            <w:tcW w:w="1134" w:type="dxa"/>
            <w:vAlign w:val="center"/>
          </w:tcPr>
          <w:p w:rsidR="00D97B80" w:rsidRPr="00B37CA6" w:rsidRDefault="00D97B80" w:rsidP="0016068A">
            <w:pPr>
              <w:spacing w:line="276" w:lineRule="auto"/>
              <w:jc w:val="center"/>
              <w:rPr>
                <w:rFonts w:ascii="宋体" w:eastAsia="宋体" w:hAnsi="宋体"/>
                <w:b/>
                <w:bCs/>
                <w:sz w:val="24"/>
                <w:szCs w:val="24"/>
              </w:rPr>
            </w:pPr>
            <w:r w:rsidRPr="00B37CA6">
              <w:rPr>
                <w:rFonts w:ascii="宋体" w:eastAsia="宋体" w:hAnsi="宋体" w:cs="仿宋_GB2312" w:hint="eastAsia"/>
                <w:b/>
                <w:bCs/>
                <w:sz w:val="24"/>
                <w:szCs w:val="24"/>
              </w:rPr>
              <w:t>申请人</w:t>
            </w:r>
          </w:p>
        </w:tc>
        <w:tc>
          <w:tcPr>
            <w:tcW w:w="2410" w:type="dxa"/>
            <w:vAlign w:val="center"/>
          </w:tcPr>
          <w:p w:rsidR="00D97B80" w:rsidRPr="00B37CA6" w:rsidRDefault="00D97B80" w:rsidP="0016068A">
            <w:pPr>
              <w:spacing w:line="276" w:lineRule="auto"/>
              <w:jc w:val="center"/>
              <w:rPr>
                <w:rFonts w:ascii="宋体" w:eastAsia="宋体" w:hAnsi="宋体"/>
                <w:b/>
                <w:bCs/>
                <w:sz w:val="24"/>
                <w:szCs w:val="24"/>
              </w:rPr>
            </w:pPr>
            <w:r w:rsidRPr="00B37CA6">
              <w:rPr>
                <w:rFonts w:ascii="宋体" w:eastAsia="宋体" w:hAnsi="宋体" w:cs="仿宋_GB2312" w:hint="eastAsia"/>
                <w:b/>
                <w:bCs/>
                <w:sz w:val="24"/>
                <w:szCs w:val="24"/>
              </w:rPr>
              <w:t>申请单位</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w:t>
            </w:r>
            <w:r w:rsidRPr="00B37CA6">
              <w:rPr>
                <w:rFonts w:ascii="宋体" w:hAnsi="宋体"/>
                <w:sz w:val="18"/>
                <w:szCs w:val="18"/>
              </w:rPr>
              <w:t>01</w:t>
            </w:r>
          </w:p>
        </w:tc>
        <w:tc>
          <w:tcPr>
            <w:tcW w:w="4110" w:type="dxa"/>
            <w:vAlign w:val="center"/>
          </w:tcPr>
          <w:p w:rsidR="00D97B80" w:rsidRPr="00B37CA6" w:rsidRDefault="00D97B80" w:rsidP="0016068A">
            <w:pPr>
              <w:spacing w:line="276" w:lineRule="auto"/>
              <w:jc w:val="left"/>
              <w:rPr>
                <w:rFonts w:ascii="宋体" w:eastAsia="宋体" w:hAnsi="宋体"/>
                <w:color w:val="000000"/>
                <w:sz w:val="18"/>
                <w:szCs w:val="18"/>
              </w:rPr>
            </w:pPr>
            <w:r w:rsidRPr="00B37CA6">
              <w:rPr>
                <w:rFonts w:ascii="宋体" w:eastAsia="宋体" w:hAnsi="宋体"/>
                <w:color w:val="000000"/>
                <w:sz w:val="18"/>
                <w:szCs w:val="18"/>
              </w:rPr>
              <w:t>基于纳米晶-玻璃高效发光复合材料的2μm多芯微结构光纤的研发</w:t>
            </w:r>
          </w:p>
        </w:tc>
        <w:tc>
          <w:tcPr>
            <w:tcW w:w="1134" w:type="dxa"/>
            <w:vAlign w:val="center"/>
          </w:tcPr>
          <w:p w:rsidR="00D97B80" w:rsidRPr="00B37CA6" w:rsidRDefault="00D97B80" w:rsidP="0016068A">
            <w:pPr>
              <w:spacing w:line="276" w:lineRule="auto"/>
              <w:jc w:val="center"/>
              <w:rPr>
                <w:rFonts w:ascii="宋体" w:eastAsia="宋体" w:hAnsi="宋体"/>
                <w:color w:val="000000"/>
                <w:sz w:val="18"/>
                <w:szCs w:val="18"/>
              </w:rPr>
            </w:pPr>
            <w:r w:rsidRPr="00B37CA6">
              <w:rPr>
                <w:rFonts w:ascii="宋体" w:eastAsia="宋体" w:hAnsi="宋体"/>
                <w:color w:val="000000"/>
                <w:sz w:val="18"/>
                <w:szCs w:val="18"/>
              </w:rPr>
              <w:t>陈月娥</w:t>
            </w:r>
          </w:p>
        </w:tc>
        <w:tc>
          <w:tcPr>
            <w:tcW w:w="2410" w:type="dxa"/>
            <w:vAlign w:val="center"/>
          </w:tcPr>
          <w:p w:rsidR="00D97B80" w:rsidRPr="00B37CA6"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燕山</w:t>
            </w:r>
            <w:r w:rsidRPr="00B37CA6">
              <w:rPr>
                <w:rFonts w:ascii="宋体" w:eastAsia="宋体" w:hAnsi="宋体"/>
                <w:color w:val="000000"/>
                <w:sz w:val="18"/>
                <w:szCs w:val="18"/>
              </w:rPr>
              <w:t>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202</w:t>
            </w:r>
          </w:p>
        </w:tc>
        <w:tc>
          <w:tcPr>
            <w:tcW w:w="4110" w:type="dxa"/>
            <w:vAlign w:val="center"/>
          </w:tcPr>
          <w:p w:rsidR="00D97B80" w:rsidRPr="00B37CA6" w:rsidRDefault="00D97B80" w:rsidP="0016068A">
            <w:pPr>
              <w:spacing w:line="276" w:lineRule="auto"/>
              <w:jc w:val="left"/>
              <w:rPr>
                <w:rFonts w:ascii="宋体" w:eastAsia="宋体" w:hAnsi="宋体"/>
                <w:color w:val="000000"/>
                <w:sz w:val="18"/>
                <w:szCs w:val="18"/>
              </w:rPr>
            </w:pPr>
            <w:r w:rsidRPr="00B37CA6">
              <w:rPr>
                <w:rFonts w:ascii="宋体" w:eastAsia="宋体" w:hAnsi="宋体" w:hint="eastAsia"/>
                <w:color w:val="000000"/>
                <w:sz w:val="18"/>
                <w:szCs w:val="18"/>
              </w:rPr>
              <w:t>微腔光频梳的研究</w:t>
            </w:r>
          </w:p>
        </w:tc>
        <w:tc>
          <w:tcPr>
            <w:tcW w:w="1134" w:type="dxa"/>
            <w:vAlign w:val="center"/>
          </w:tcPr>
          <w:p w:rsidR="00D97B80" w:rsidRPr="00B37CA6"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董春华</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中国科学技术大学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203</w:t>
            </w:r>
          </w:p>
        </w:tc>
        <w:tc>
          <w:tcPr>
            <w:tcW w:w="4110" w:type="dxa"/>
            <w:vAlign w:val="center"/>
          </w:tcPr>
          <w:p w:rsidR="00D97B80" w:rsidRPr="00B37CA6" w:rsidRDefault="00D97B80" w:rsidP="0016068A">
            <w:pPr>
              <w:spacing w:line="276" w:lineRule="auto"/>
              <w:jc w:val="left"/>
              <w:rPr>
                <w:rFonts w:ascii="宋体" w:eastAsia="宋体" w:hAnsi="宋体"/>
                <w:color w:val="000000"/>
                <w:sz w:val="18"/>
                <w:szCs w:val="18"/>
              </w:rPr>
            </w:pPr>
            <w:r w:rsidRPr="00C816FD">
              <w:rPr>
                <w:rFonts w:ascii="宋体" w:eastAsia="宋体" w:hAnsi="宋体"/>
                <w:color w:val="000000"/>
                <w:sz w:val="18"/>
                <w:szCs w:val="18"/>
              </w:rPr>
              <w:t>极端恶劣</w:t>
            </w:r>
            <w:proofErr w:type="gramStart"/>
            <w:r w:rsidRPr="00C816FD">
              <w:rPr>
                <w:rFonts w:ascii="宋体" w:eastAsia="宋体" w:hAnsi="宋体"/>
                <w:color w:val="000000"/>
                <w:sz w:val="18"/>
                <w:szCs w:val="18"/>
              </w:rPr>
              <w:t>燃烧场高时空</w:t>
            </w:r>
            <w:proofErr w:type="gramEnd"/>
            <w:r w:rsidRPr="00C816FD">
              <w:rPr>
                <w:rFonts w:ascii="宋体" w:eastAsia="宋体" w:hAnsi="宋体"/>
                <w:color w:val="000000"/>
                <w:sz w:val="18"/>
                <w:szCs w:val="18"/>
              </w:rPr>
              <w:t>分辨多光谱辐射层析测温</w:t>
            </w:r>
          </w:p>
        </w:tc>
        <w:tc>
          <w:tcPr>
            <w:tcW w:w="1134" w:type="dxa"/>
            <w:vAlign w:val="center"/>
          </w:tcPr>
          <w:p w:rsidR="00D97B80" w:rsidRDefault="00D97B80" w:rsidP="0016068A">
            <w:pPr>
              <w:spacing w:line="276" w:lineRule="auto"/>
              <w:jc w:val="center"/>
              <w:rPr>
                <w:rFonts w:ascii="宋体" w:eastAsia="宋体" w:hAnsi="宋体"/>
                <w:color w:val="000000"/>
                <w:sz w:val="18"/>
                <w:szCs w:val="18"/>
              </w:rPr>
            </w:pPr>
            <w:proofErr w:type="gramStart"/>
            <w:r w:rsidRPr="00C816FD">
              <w:rPr>
                <w:rFonts w:ascii="宋体" w:eastAsia="宋体" w:hAnsi="宋体" w:hint="eastAsia"/>
                <w:color w:val="000000"/>
                <w:sz w:val="18"/>
                <w:szCs w:val="18"/>
              </w:rPr>
              <w:t>管今哥</w:t>
            </w:r>
            <w:proofErr w:type="gramEnd"/>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中北大学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204</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0F263D">
              <w:rPr>
                <w:rFonts w:ascii="宋体" w:eastAsia="宋体" w:hAnsi="宋体"/>
                <w:color w:val="000000"/>
                <w:sz w:val="18"/>
                <w:szCs w:val="18"/>
              </w:rPr>
              <w:t>基于微腔光频梳的全双工通信光子射频干扰消除基础问题研究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proofErr w:type="gramStart"/>
            <w:r>
              <w:rPr>
                <w:rFonts w:ascii="宋体" w:eastAsia="宋体" w:hAnsi="宋体" w:hint="eastAsia"/>
                <w:color w:val="000000"/>
                <w:sz w:val="18"/>
                <w:szCs w:val="18"/>
              </w:rPr>
              <w:t>韩秀友</w:t>
            </w:r>
            <w:proofErr w:type="gramEnd"/>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大连理工大学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205</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0F263D">
              <w:rPr>
                <w:rFonts w:ascii="宋体" w:eastAsia="宋体" w:hAnsi="宋体"/>
                <w:color w:val="000000"/>
                <w:sz w:val="18"/>
                <w:szCs w:val="18"/>
              </w:rPr>
              <w:t>空间高速激光链路全光数据融合技术研究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黄新宁</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扬州大学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206</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0F263D">
              <w:rPr>
                <w:rFonts w:ascii="宋体" w:eastAsia="宋体" w:hAnsi="宋体" w:hint="eastAsia"/>
                <w:color w:val="000000"/>
                <w:sz w:val="18"/>
                <w:szCs w:val="18"/>
              </w:rPr>
              <w:t>椭圆偏振阿秒激光的产生与调控</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李芳</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武汉工程大学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207</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0A09B5">
              <w:rPr>
                <w:rFonts w:ascii="宋体" w:eastAsia="宋体" w:hAnsi="宋体"/>
                <w:color w:val="000000"/>
                <w:sz w:val="18"/>
                <w:szCs w:val="18"/>
              </w:rPr>
              <w:t>二维两面</w:t>
            </w:r>
            <w:proofErr w:type="gramStart"/>
            <w:r w:rsidRPr="000A09B5">
              <w:rPr>
                <w:rFonts w:ascii="宋体" w:eastAsia="宋体" w:hAnsi="宋体"/>
                <w:color w:val="000000"/>
                <w:sz w:val="18"/>
                <w:szCs w:val="18"/>
              </w:rPr>
              <w:t>神结构</w:t>
            </w:r>
            <w:proofErr w:type="gramEnd"/>
            <w:r w:rsidRPr="000A09B5">
              <w:rPr>
                <w:rFonts w:ascii="宋体" w:eastAsia="宋体" w:hAnsi="宋体"/>
                <w:color w:val="000000"/>
                <w:sz w:val="18"/>
                <w:szCs w:val="18"/>
              </w:rPr>
              <w:t>材料光电特性及其超快光子学应用研究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李璐</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西安邮电大学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208</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0A09B5">
              <w:rPr>
                <w:rFonts w:ascii="宋体" w:eastAsia="宋体" w:hAnsi="宋体"/>
                <w:color w:val="000000"/>
                <w:sz w:val="18"/>
                <w:szCs w:val="18"/>
              </w:rPr>
              <w:t>基于近场照明的空间移频超分辨成像技术研究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proofErr w:type="gramStart"/>
            <w:r>
              <w:rPr>
                <w:rFonts w:ascii="宋体" w:eastAsia="宋体" w:hAnsi="宋体" w:hint="eastAsia"/>
                <w:color w:val="000000"/>
                <w:sz w:val="18"/>
                <w:szCs w:val="18"/>
              </w:rPr>
              <w:t>凌进中</w:t>
            </w:r>
            <w:proofErr w:type="gramEnd"/>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西安电子科技大学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209</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0A09B5">
              <w:rPr>
                <w:rFonts w:ascii="宋体" w:eastAsia="宋体" w:hAnsi="宋体"/>
                <w:color w:val="000000"/>
                <w:sz w:val="18"/>
                <w:szCs w:val="18"/>
              </w:rPr>
              <w:t>基于显微光学成像技术的微区反应过程机制解析</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proofErr w:type="gramStart"/>
            <w:r w:rsidRPr="000A09B5">
              <w:rPr>
                <w:rFonts w:ascii="宋体" w:eastAsia="宋体" w:hAnsi="宋体" w:hint="eastAsia"/>
                <w:color w:val="000000"/>
                <w:sz w:val="18"/>
                <w:szCs w:val="18"/>
              </w:rPr>
              <w:t>刘鹤欣</w:t>
            </w:r>
            <w:proofErr w:type="gramEnd"/>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西安近代化学研究所</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210</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0A09B5">
              <w:rPr>
                <w:rFonts w:ascii="宋体" w:eastAsia="宋体" w:hAnsi="宋体" w:hint="eastAsia"/>
                <w:color w:val="000000"/>
                <w:sz w:val="18"/>
                <w:szCs w:val="18"/>
              </w:rPr>
              <w:t>多碱光电阴极光电发射性能影响机制研究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刘健</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南京理工大学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211</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0A09B5">
              <w:rPr>
                <w:rFonts w:ascii="宋体" w:eastAsia="宋体" w:hAnsi="宋体"/>
                <w:color w:val="000000"/>
                <w:sz w:val="18"/>
                <w:szCs w:val="18"/>
              </w:rPr>
              <w:t>缺陷和能带调控硫化锑基光电极及光生载流子动力学研究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proofErr w:type="gramStart"/>
            <w:r>
              <w:rPr>
                <w:rFonts w:ascii="宋体" w:eastAsia="宋体" w:hAnsi="宋体" w:hint="eastAsia"/>
                <w:color w:val="000000"/>
                <w:sz w:val="18"/>
                <w:szCs w:val="18"/>
              </w:rPr>
              <w:t>苗慧</w:t>
            </w:r>
            <w:proofErr w:type="gramEnd"/>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西北大学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212</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0A09B5">
              <w:rPr>
                <w:rFonts w:ascii="宋体" w:eastAsia="宋体" w:hAnsi="宋体"/>
                <w:color w:val="000000"/>
                <w:sz w:val="18"/>
                <w:szCs w:val="18"/>
              </w:rPr>
              <w:t>深度神经网络模型量化精度损失评估方法研究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潘志斌</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西安交通大学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213</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E57575">
              <w:rPr>
                <w:rFonts w:ascii="宋体" w:eastAsia="宋体" w:hAnsi="宋体" w:hint="eastAsia"/>
                <w:color w:val="000000"/>
                <w:sz w:val="18"/>
                <w:szCs w:val="18"/>
              </w:rPr>
              <w:t>中红外光纤光栅的飞秒激光可控制</w:t>
            </w:r>
            <w:proofErr w:type="gramStart"/>
            <w:r w:rsidRPr="00E57575">
              <w:rPr>
                <w:rFonts w:ascii="宋体" w:eastAsia="宋体" w:hAnsi="宋体" w:hint="eastAsia"/>
                <w:color w:val="000000"/>
                <w:sz w:val="18"/>
                <w:szCs w:val="18"/>
              </w:rPr>
              <w:t>备研究</w:t>
            </w:r>
            <w:proofErr w:type="gramEnd"/>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苏丹</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西北大学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214</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6F2A1A">
              <w:rPr>
                <w:rFonts w:ascii="宋体" w:eastAsia="宋体" w:hAnsi="宋体"/>
                <w:color w:val="000000"/>
                <w:sz w:val="18"/>
                <w:szCs w:val="18"/>
              </w:rPr>
              <w:t>片上光谱成像滤光片阵列设计及图像重建机理</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proofErr w:type="gramStart"/>
            <w:r>
              <w:rPr>
                <w:rFonts w:ascii="宋体" w:eastAsia="宋体" w:hAnsi="宋体" w:hint="eastAsia"/>
                <w:color w:val="000000"/>
                <w:sz w:val="18"/>
                <w:szCs w:val="18"/>
              </w:rPr>
              <w:t>孙帮勇</w:t>
            </w:r>
            <w:proofErr w:type="gramEnd"/>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西安理工大学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215</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6F2A1A">
              <w:rPr>
                <w:rFonts w:ascii="宋体" w:eastAsia="宋体" w:hAnsi="宋体"/>
                <w:color w:val="000000"/>
                <w:sz w:val="18"/>
                <w:szCs w:val="18"/>
              </w:rPr>
              <w:t>基于高功率全光纤激光技术及多通道波分复用合成光谱在大气探测中的应用</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孙春艳</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安庆师范大学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216</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306046">
              <w:rPr>
                <w:rFonts w:ascii="宋体" w:eastAsia="宋体" w:hAnsi="宋体"/>
                <w:color w:val="000000"/>
                <w:sz w:val="18"/>
                <w:szCs w:val="18"/>
              </w:rPr>
              <w:t>光强与OAM独立调控的</w:t>
            </w:r>
            <w:proofErr w:type="gramStart"/>
            <w:r w:rsidRPr="00306046">
              <w:rPr>
                <w:rFonts w:ascii="宋体" w:eastAsia="宋体" w:hAnsi="宋体"/>
                <w:color w:val="000000"/>
                <w:sz w:val="18"/>
                <w:szCs w:val="18"/>
              </w:rPr>
              <w:t>结构光场的</w:t>
            </w:r>
            <w:proofErr w:type="gramEnd"/>
            <w:r w:rsidRPr="00306046">
              <w:rPr>
                <w:rFonts w:ascii="宋体" w:eastAsia="宋体" w:hAnsi="宋体"/>
                <w:color w:val="000000"/>
                <w:sz w:val="18"/>
                <w:szCs w:val="18"/>
              </w:rPr>
              <w:t>产生及其微粒操控研究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proofErr w:type="gramStart"/>
            <w:r>
              <w:rPr>
                <w:rFonts w:ascii="宋体" w:eastAsia="宋体" w:hAnsi="宋体" w:hint="eastAsia"/>
                <w:color w:val="000000"/>
                <w:sz w:val="18"/>
                <w:szCs w:val="18"/>
              </w:rPr>
              <w:t>台玉萍</w:t>
            </w:r>
            <w:proofErr w:type="gramEnd"/>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河南科技大学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217</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306046">
              <w:rPr>
                <w:rFonts w:ascii="宋体" w:eastAsia="宋体" w:hAnsi="宋体"/>
                <w:color w:val="000000"/>
                <w:sz w:val="18"/>
                <w:szCs w:val="18"/>
              </w:rPr>
              <w:t>自扫激光在微波光子中的应用研究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王凯乐</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西安电子科技大学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218</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414CA2">
              <w:rPr>
                <w:rFonts w:ascii="宋体" w:eastAsia="宋体" w:hAnsi="宋体" w:hint="eastAsia"/>
                <w:color w:val="000000"/>
                <w:sz w:val="18"/>
                <w:szCs w:val="18"/>
              </w:rPr>
              <w:t>基于超构表面的广义奇点光束及其光力特性研究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proofErr w:type="gramStart"/>
            <w:r>
              <w:rPr>
                <w:rFonts w:ascii="宋体" w:eastAsia="宋体" w:hAnsi="宋体" w:hint="eastAsia"/>
                <w:color w:val="000000"/>
                <w:sz w:val="18"/>
                <w:szCs w:val="18"/>
              </w:rPr>
              <w:t>王漱明</w:t>
            </w:r>
            <w:proofErr w:type="gramEnd"/>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南京大学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219</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proofErr w:type="gramStart"/>
            <w:r w:rsidRPr="00414CA2">
              <w:rPr>
                <w:rFonts w:ascii="宋体" w:eastAsia="宋体" w:hAnsi="宋体"/>
                <w:color w:val="000000"/>
                <w:sz w:val="18"/>
                <w:szCs w:val="18"/>
              </w:rPr>
              <w:t>远场傅里叶</w:t>
            </w:r>
            <w:proofErr w:type="gramEnd"/>
            <w:r w:rsidRPr="00414CA2">
              <w:rPr>
                <w:rFonts w:ascii="宋体" w:eastAsia="宋体" w:hAnsi="宋体"/>
                <w:color w:val="000000"/>
                <w:sz w:val="18"/>
                <w:szCs w:val="18"/>
              </w:rPr>
              <w:t>叠层合成孔径三维成像技术研究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杨明洋</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西安光机所</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220</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414CA2">
              <w:rPr>
                <w:rFonts w:ascii="宋体" w:eastAsia="宋体" w:hAnsi="宋体"/>
                <w:color w:val="000000"/>
                <w:sz w:val="18"/>
                <w:szCs w:val="18"/>
              </w:rPr>
              <w:t>空间调制快拍</w:t>
            </w:r>
            <w:proofErr w:type="gramStart"/>
            <w:r w:rsidRPr="00414CA2">
              <w:rPr>
                <w:rFonts w:ascii="宋体" w:eastAsia="宋体" w:hAnsi="宋体"/>
                <w:color w:val="000000"/>
                <w:sz w:val="18"/>
                <w:szCs w:val="18"/>
              </w:rPr>
              <w:t>成像测偏动态</w:t>
            </w:r>
            <w:proofErr w:type="gramEnd"/>
            <w:r w:rsidRPr="00414CA2">
              <w:rPr>
                <w:rFonts w:ascii="宋体" w:eastAsia="宋体" w:hAnsi="宋体"/>
                <w:color w:val="000000"/>
                <w:sz w:val="18"/>
                <w:szCs w:val="18"/>
              </w:rPr>
              <w:t>定标及反演技术研究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张晶</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南宁师范大学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221</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414CA2">
              <w:rPr>
                <w:rFonts w:ascii="宋体" w:eastAsia="宋体" w:hAnsi="宋体" w:hint="eastAsia"/>
                <w:color w:val="000000"/>
                <w:sz w:val="18"/>
                <w:szCs w:val="18"/>
              </w:rPr>
              <w:t>超宽带光信号检测</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张敏</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深圳大学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222</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414CA2">
              <w:rPr>
                <w:rFonts w:ascii="宋体" w:eastAsia="宋体" w:hAnsi="宋体"/>
                <w:color w:val="000000"/>
                <w:sz w:val="18"/>
                <w:szCs w:val="18"/>
              </w:rPr>
              <w:t>基于</w:t>
            </w:r>
            <w:proofErr w:type="gramStart"/>
            <w:r w:rsidRPr="00414CA2">
              <w:rPr>
                <w:rFonts w:ascii="宋体" w:eastAsia="宋体" w:hAnsi="宋体"/>
                <w:color w:val="000000"/>
                <w:sz w:val="18"/>
                <w:szCs w:val="18"/>
              </w:rPr>
              <w:t>空间光场的</w:t>
            </w:r>
            <w:proofErr w:type="gramEnd"/>
            <w:r w:rsidRPr="00414CA2">
              <w:rPr>
                <w:rFonts w:ascii="宋体" w:eastAsia="宋体" w:hAnsi="宋体"/>
                <w:color w:val="000000"/>
                <w:sz w:val="18"/>
                <w:szCs w:val="18"/>
              </w:rPr>
              <w:t>高速、大容量光子信息传输研究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张晓斐</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陕西科技大学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223</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414CA2">
              <w:rPr>
                <w:rFonts w:ascii="宋体" w:eastAsia="宋体" w:hAnsi="宋体"/>
                <w:color w:val="000000"/>
                <w:sz w:val="18"/>
                <w:szCs w:val="18"/>
              </w:rPr>
              <w:t>基于多孔聚合物光纤的高灵敏性太赫兹生物传感器研究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张云霞</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陕西科技大学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224</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414CA2">
              <w:rPr>
                <w:rFonts w:ascii="宋体" w:eastAsia="宋体" w:hAnsi="宋体"/>
                <w:color w:val="000000"/>
                <w:sz w:val="18"/>
                <w:szCs w:val="18"/>
              </w:rPr>
              <w:t>基于微型化反射式原子生物磁传感关键技术研究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proofErr w:type="gramStart"/>
            <w:r>
              <w:rPr>
                <w:rFonts w:ascii="宋体" w:eastAsia="宋体" w:hAnsi="宋体" w:hint="eastAsia"/>
                <w:color w:val="000000"/>
                <w:sz w:val="18"/>
                <w:szCs w:val="18"/>
              </w:rPr>
              <w:t>张云哲</w:t>
            </w:r>
            <w:proofErr w:type="gramEnd"/>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西安文理学院</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225</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414CA2">
              <w:rPr>
                <w:rFonts w:ascii="宋体" w:eastAsia="宋体" w:hAnsi="宋体"/>
                <w:color w:val="000000"/>
                <w:sz w:val="18"/>
                <w:szCs w:val="18"/>
              </w:rPr>
              <w:t>利用双阿秒相干瞬态吸收光谱实现飞秒脉冲驱动下原子缀饰态演化的实时观测</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赵迪</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西安交通大学</w:t>
            </w:r>
          </w:p>
        </w:tc>
      </w:tr>
      <w:tr w:rsidR="00D97B80" w:rsidRPr="00B37CA6" w:rsidTr="00D97B80">
        <w:trPr>
          <w:trHeight w:val="298"/>
        </w:trPr>
        <w:tc>
          <w:tcPr>
            <w:tcW w:w="1207" w:type="dxa"/>
            <w:vAlign w:val="center"/>
          </w:tcPr>
          <w:p w:rsidR="00D97B80" w:rsidRPr="00B37CA6" w:rsidRDefault="00D97B80" w:rsidP="0016068A">
            <w:pPr>
              <w:spacing w:line="276" w:lineRule="auto"/>
              <w:jc w:val="left"/>
              <w:rPr>
                <w:rFonts w:ascii="宋体" w:hAnsi="宋体"/>
                <w:sz w:val="18"/>
                <w:szCs w:val="18"/>
              </w:rPr>
            </w:pPr>
            <w:r w:rsidRPr="00B37CA6">
              <w:rPr>
                <w:rFonts w:ascii="宋体" w:hAnsi="宋体"/>
                <w:sz w:val="18"/>
                <w:szCs w:val="18"/>
              </w:rPr>
              <w:t>SKLST20</w:t>
            </w:r>
            <w:r w:rsidRPr="00B37CA6">
              <w:rPr>
                <w:rFonts w:ascii="宋体" w:hAnsi="宋体" w:hint="eastAsia"/>
                <w:sz w:val="18"/>
                <w:szCs w:val="18"/>
              </w:rPr>
              <w:t>2</w:t>
            </w:r>
            <w:r>
              <w:rPr>
                <w:rFonts w:ascii="宋体" w:hAnsi="宋体"/>
                <w:sz w:val="18"/>
                <w:szCs w:val="18"/>
              </w:rPr>
              <w:t>226</w:t>
            </w:r>
          </w:p>
        </w:tc>
        <w:tc>
          <w:tcPr>
            <w:tcW w:w="4110" w:type="dxa"/>
            <w:vAlign w:val="center"/>
          </w:tcPr>
          <w:p w:rsidR="00D97B80" w:rsidRPr="00C816FD" w:rsidRDefault="00D97B80" w:rsidP="0016068A">
            <w:pPr>
              <w:spacing w:line="276" w:lineRule="auto"/>
              <w:jc w:val="left"/>
              <w:rPr>
                <w:rFonts w:ascii="宋体" w:eastAsia="宋体" w:hAnsi="宋体"/>
                <w:color w:val="000000"/>
                <w:sz w:val="18"/>
                <w:szCs w:val="18"/>
              </w:rPr>
            </w:pPr>
            <w:r w:rsidRPr="00414CA2">
              <w:rPr>
                <w:rFonts w:ascii="宋体" w:eastAsia="宋体" w:hAnsi="宋体"/>
                <w:color w:val="000000"/>
                <w:sz w:val="18"/>
                <w:szCs w:val="18"/>
              </w:rPr>
              <w:t>表面等离子体共振效应下的金属硫化物异质结储能特性研究</w:t>
            </w:r>
          </w:p>
        </w:tc>
        <w:tc>
          <w:tcPr>
            <w:tcW w:w="1134" w:type="dxa"/>
            <w:vAlign w:val="center"/>
          </w:tcPr>
          <w:p w:rsidR="00D97B80" w:rsidRPr="00C816FD"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朱秀红</w:t>
            </w:r>
          </w:p>
        </w:tc>
        <w:tc>
          <w:tcPr>
            <w:tcW w:w="2410" w:type="dxa"/>
            <w:vAlign w:val="center"/>
          </w:tcPr>
          <w:p w:rsidR="00D97B80" w:rsidRDefault="00D97B80" w:rsidP="0016068A">
            <w:pPr>
              <w:spacing w:line="276" w:lineRule="auto"/>
              <w:jc w:val="center"/>
              <w:rPr>
                <w:rFonts w:ascii="宋体" w:eastAsia="宋体" w:hAnsi="宋体"/>
                <w:color w:val="000000"/>
                <w:sz w:val="18"/>
                <w:szCs w:val="18"/>
              </w:rPr>
            </w:pPr>
            <w:r>
              <w:rPr>
                <w:rFonts w:ascii="宋体" w:eastAsia="宋体" w:hAnsi="宋体" w:hint="eastAsia"/>
                <w:color w:val="000000"/>
                <w:sz w:val="18"/>
                <w:szCs w:val="18"/>
              </w:rPr>
              <w:t>西北大学</w:t>
            </w:r>
          </w:p>
        </w:tc>
        <w:bookmarkStart w:id="0" w:name="_GoBack"/>
        <w:bookmarkEnd w:id="0"/>
      </w:tr>
    </w:tbl>
    <w:p w:rsidR="00700F79" w:rsidRDefault="00700F79" w:rsidP="00D97B80"/>
    <w:sectPr w:rsidR="00700F79" w:rsidSect="0016068A">
      <w:pgSz w:w="11906" w:h="16838"/>
      <w:pgMar w:top="1134" w:right="1274" w:bottom="1135"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80" w:rsidRDefault="00D97B80" w:rsidP="00D97B80">
      <w:r>
        <w:separator/>
      </w:r>
    </w:p>
  </w:endnote>
  <w:endnote w:type="continuationSeparator" w:id="0">
    <w:p w:rsidR="00D97B80" w:rsidRDefault="00D97B80" w:rsidP="00D9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80" w:rsidRDefault="00D97B80" w:rsidP="00D97B80">
      <w:r>
        <w:separator/>
      </w:r>
    </w:p>
  </w:footnote>
  <w:footnote w:type="continuationSeparator" w:id="0">
    <w:p w:rsidR="00D97B80" w:rsidRDefault="00D97B80" w:rsidP="00D97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B8"/>
    <w:rsid w:val="0016068A"/>
    <w:rsid w:val="00387EB8"/>
    <w:rsid w:val="00700F79"/>
    <w:rsid w:val="00D97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7B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7B80"/>
    <w:rPr>
      <w:sz w:val="18"/>
      <w:szCs w:val="18"/>
    </w:rPr>
  </w:style>
  <w:style w:type="paragraph" w:styleId="a4">
    <w:name w:val="footer"/>
    <w:basedOn w:val="a"/>
    <w:link w:val="Char0"/>
    <w:uiPriority w:val="99"/>
    <w:unhideWhenUsed/>
    <w:rsid w:val="00D97B80"/>
    <w:pPr>
      <w:tabs>
        <w:tab w:val="center" w:pos="4153"/>
        <w:tab w:val="right" w:pos="8306"/>
      </w:tabs>
      <w:snapToGrid w:val="0"/>
      <w:jc w:val="left"/>
    </w:pPr>
    <w:rPr>
      <w:sz w:val="18"/>
      <w:szCs w:val="18"/>
    </w:rPr>
  </w:style>
  <w:style w:type="character" w:customStyle="1" w:styleId="Char0">
    <w:name w:val="页脚 Char"/>
    <w:basedOn w:val="a0"/>
    <w:link w:val="a4"/>
    <w:uiPriority w:val="99"/>
    <w:rsid w:val="00D97B8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7B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7B80"/>
    <w:rPr>
      <w:sz w:val="18"/>
      <w:szCs w:val="18"/>
    </w:rPr>
  </w:style>
  <w:style w:type="paragraph" w:styleId="a4">
    <w:name w:val="footer"/>
    <w:basedOn w:val="a"/>
    <w:link w:val="Char0"/>
    <w:uiPriority w:val="99"/>
    <w:unhideWhenUsed/>
    <w:rsid w:val="00D97B80"/>
    <w:pPr>
      <w:tabs>
        <w:tab w:val="center" w:pos="4153"/>
        <w:tab w:val="right" w:pos="8306"/>
      </w:tabs>
      <w:snapToGrid w:val="0"/>
      <w:jc w:val="left"/>
    </w:pPr>
    <w:rPr>
      <w:sz w:val="18"/>
      <w:szCs w:val="18"/>
    </w:rPr>
  </w:style>
  <w:style w:type="character" w:customStyle="1" w:styleId="Char0">
    <w:name w:val="页脚 Char"/>
    <w:basedOn w:val="a0"/>
    <w:link w:val="a4"/>
    <w:uiPriority w:val="99"/>
    <w:rsid w:val="00D97B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李萍</dc:creator>
  <cp:keywords/>
  <dc:description/>
  <cp:lastModifiedBy>姚保利</cp:lastModifiedBy>
  <cp:revision>3</cp:revision>
  <dcterms:created xsi:type="dcterms:W3CDTF">2023-01-19T01:35:00Z</dcterms:created>
  <dcterms:modified xsi:type="dcterms:W3CDTF">2023-01-19T04:44:00Z</dcterms:modified>
</cp:coreProperties>
</file>